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Приказ Минпросвещения России от 17.11.2020 N 646</w:t>
              <w:br/>
              <w:t xml:space="preserve">(ред. от 03.07.2024)</w:t>
              <w:br/>
              <w:t xml:space="preserve">"Об утверждении федерального государственного образовательного стандарта среднего профессионального образования по специальности 18.02.09 Переработка нефти и газа"</w:t>
              <w:br/>
              <w:t xml:space="preserve">(Зарегистрировано в Минюсте России 14.12.2020 N 61451)</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04.02.2025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0"/>
        <w:outlineLvl w:val="0"/>
      </w:pPr>
      <w:r>
        <w:rPr>
          <w:sz w:val="24"/>
        </w:rPr>
        <w:t xml:space="preserve">Зарегистрировано в Минюсте России 14 декабря 2020 г. N 61451</w:t>
      </w:r>
    </w:p>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МИНИСТЕРСТВО ПРОСВЕЩЕНИЯ РОССИЙСКОЙ ФЕДЕРАЦИИ</w:t>
      </w:r>
    </w:p>
    <w:p>
      <w:pPr>
        <w:pStyle w:val="2"/>
        <w:jc w:val="center"/>
      </w:pPr>
      <w:r>
        <w:rPr>
          <w:sz w:val="24"/>
        </w:rPr>
      </w:r>
    </w:p>
    <w:p>
      <w:pPr>
        <w:pStyle w:val="2"/>
        <w:jc w:val="center"/>
      </w:pPr>
      <w:r>
        <w:rPr>
          <w:sz w:val="24"/>
        </w:rPr>
        <w:t xml:space="preserve">ПРИКАЗ</w:t>
      </w:r>
    </w:p>
    <w:p>
      <w:pPr>
        <w:pStyle w:val="2"/>
        <w:jc w:val="center"/>
      </w:pPr>
      <w:r>
        <w:rPr>
          <w:sz w:val="24"/>
        </w:rPr>
        <w:t xml:space="preserve">от 17 ноября 2020 г. N 646</w:t>
      </w:r>
    </w:p>
    <w:p>
      <w:pPr>
        <w:pStyle w:val="2"/>
        <w:jc w:val="center"/>
      </w:pPr>
      <w:r>
        <w:rPr>
          <w:sz w:val="24"/>
        </w:rPr>
      </w:r>
    </w:p>
    <w:p>
      <w:pPr>
        <w:pStyle w:val="2"/>
        <w:jc w:val="center"/>
      </w:pPr>
      <w:r>
        <w:rPr>
          <w:sz w:val="24"/>
        </w:rPr>
        <w:t xml:space="preserve">ОБ УТВЕРЖДЕНИИ</w:t>
      </w:r>
    </w:p>
    <w:p>
      <w:pPr>
        <w:pStyle w:val="2"/>
        <w:jc w:val="center"/>
      </w:pPr>
      <w:r>
        <w:rPr>
          <w:sz w:val="24"/>
        </w:rPr>
        <w:t xml:space="preserve">ФЕДЕРАЛЬНОГО ГОСУДАРСТВЕННОГО ОБРАЗОВАТЕЛЬНОГО СТАНДАРТА</w:t>
      </w:r>
    </w:p>
    <w:p>
      <w:pPr>
        <w:pStyle w:val="2"/>
        <w:jc w:val="center"/>
      </w:pPr>
      <w:r>
        <w:rPr>
          <w:sz w:val="24"/>
        </w:rPr>
        <w:t xml:space="preserve">СРЕДНЕГО ПРОФЕССИОНАЛЬНОГО ОБРАЗОВАНИЯ ПО СПЕЦИАЛЬНОСТИ</w:t>
      </w:r>
    </w:p>
    <w:p>
      <w:pPr>
        <w:pStyle w:val="2"/>
        <w:jc w:val="center"/>
      </w:pPr>
      <w:r>
        <w:rPr>
          <w:sz w:val="24"/>
        </w:rPr>
        <w:t xml:space="preserve">18.02.09 ПЕРЕРАБОТКА НЕФТИ И ГАЗА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Приказов Минпросвещения России от 01.09.2022 </w:t>
            </w:r>
            <w:hyperlink w:history="0" r:id="rId7"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N 796</w:t>
              </w:r>
            </w:hyperlink>
            <w:r>
              <w:rPr>
                <w:sz w:val="24"/>
                <w:color w:val="392c69"/>
              </w:rPr>
              <w:t xml:space="preserve">,</w:t>
            </w:r>
          </w:p>
          <w:p>
            <w:pPr>
              <w:pStyle w:val="0"/>
              <w:jc w:val="center"/>
            </w:pPr>
            <w:r>
              <w:rPr>
                <w:sz w:val="24"/>
                <w:color w:val="392c69"/>
              </w:rPr>
              <w:t xml:space="preserve">от 03.07.2024 </w:t>
            </w:r>
            <w:hyperlink w:history="0" r:id="rId8"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N 464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соответствии с </w:t>
      </w:r>
      <w:hyperlink w:history="0" r:id="rId9" w:tooltip="Постановление Правительства РФ от 28.07.2018 N 884 (ред. от 17.10.2024) &quot;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quot; ------------ Недействующая редакция {КонсультантПлюс}">
        <w:r>
          <w:rPr>
            <w:sz w:val="24"/>
            <w:color w:val="0000ff"/>
          </w:rPr>
          <w:t xml:space="preserve">подпунктом 4.2.30 пункта 4</w:t>
        </w:r>
      </w:hyperlink>
      <w:r>
        <w:rPr>
          <w:sz w:val="24"/>
        </w:rP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(Собрание законодательства Российской Федерации, 2018, N 32, ст. 5343), и </w:t>
      </w:r>
      <w:hyperlink w:history="0" r:id="rId10" w:tooltip="Постановление Правительства РФ от 12.04.2019 N 434 (ред. от 20.07.2024) &quot;Об утверждении Правил разработки,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quot; {КонсультантПлюс}">
        <w:r>
          <w:rPr>
            <w:sz w:val="24"/>
            <w:color w:val="0000ff"/>
          </w:rPr>
          <w:t xml:space="preserve">пунктом 27</w:t>
        </w:r>
      </w:hyperlink>
      <w:r>
        <w:rPr>
          <w:sz w:val="24"/>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12 апреля 2019 г. N 434 (Собрание законодательства Российской Федерации, 2019, N 16, ст. 1942), приказываю:</w:t>
      </w:r>
    </w:p>
    <w:p>
      <w:pPr>
        <w:pStyle w:val="0"/>
        <w:spacing w:before="240" w:line-rule="auto"/>
        <w:ind w:firstLine="540"/>
        <w:jc w:val="both"/>
      </w:pPr>
      <w:r>
        <w:rPr>
          <w:sz w:val="24"/>
        </w:rPr>
        <w:t xml:space="preserve">1. Утвердить прилагаемый федеральный государственный образовательный </w:t>
      </w:r>
      <w:hyperlink w:history="0" w:anchor="P37" w:tooltip="ФЕДЕРАЛЬНЫЙ ГОСУДАРСТВЕННЫЙ ОБРАЗОВАТЕЛЬНЫЙ СТАНДАРТ">
        <w:r>
          <w:rPr>
            <w:sz w:val="24"/>
            <w:color w:val="0000ff"/>
          </w:rPr>
          <w:t xml:space="preserve">стандарт</w:t>
        </w:r>
      </w:hyperlink>
      <w:r>
        <w:rPr>
          <w:sz w:val="24"/>
        </w:rPr>
        <w:t xml:space="preserve"> среднего профессионального образования по специальности 18.02.09 Переработка нефти и газа (далее - стандарт).</w:t>
      </w:r>
    </w:p>
    <w:p>
      <w:pPr>
        <w:pStyle w:val="0"/>
        <w:spacing w:before="240" w:line-rule="auto"/>
        <w:ind w:firstLine="540"/>
        <w:jc w:val="both"/>
      </w:pPr>
      <w:r>
        <w:rPr>
          <w:sz w:val="24"/>
        </w:rPr>
        <w:t xml:space="preserve">2. Установить, что:</w:t>
      </w:r>
    </w:p>
    <w:p>
      <w:pPr>
        <w:pStyle w:val="0"/>
        <w:spacing w:before="240" w:line-rule="auto"/>
        <w:ind w:firstLine="540"/>
        <w:jc w:val="both"/>
      </w:pPr>
      <w:r>
        <w:rPr>
          <w:sz w:val="24"/>
        </w:rPr>
        <w:t xml:space="preserve">образовательная организация вправе осуществлять в соответствии со </w:t>
      </w:r>
      <w:hyperlink w:history="0" w:anchor="P37" w:tooltip="ФЕДЕРАЛЬНЫЙ ГОСУДАРСТВЕННЫЙ ОБРАЗОВАТЕЛЬНЫЙ СТАНДАРТ">
        <w:r>
          <w:rPr>
            <w:sz w:val="24"/>
            <w:color w:val="0000ff"/>
          </w:rPr>
          <w:t xml:space="preserve">стандартом</w:t>
        </w:r>
      </w:hyperlink>
      <w:r>
        <w:rPr>
          <w:sz w:val="24"/>
        </w:rPr>
        <w:t xml:space="preserve"> обучение лиц, зачисленных до вступления в силу настоящего приказа, с их согласия;</w:t>
      </w:r>
    </w:p>
    <w:p>
      <w:pPr>
        <w:pStyle w:val="0"/>
        <w:spacing w:before="240" w:line-rule="auto"/>
        <w:ind w:firstLine="540"/>
        <w:jc w:val="both"/>
      </w:pPr>
      <w:r>
        <w:rPr>
          <w:sz w:val="24"/>
        </w:rPr>
        <w:t xml:space="preserve">прием на обучение в соответствии с федеральным государственным образовательным </w:t>
      </w:r>
      <w:hyperlink w:history="0" r:id="rId11" w:tooltip="Приказ Минобрнауки России от 23.04.2014 N 401 (ред. от 09.04.2015) &quot;Об утверждении федерального государственного образовательного стандарта среднего профессионального образования по специальности 18.02.09 Переработка нефти и газа&quot; (Зарегистрировано в Минюсте России 19.06.2014 N 32807) {КонсультантПлюс}">
        <w:r>
          <w:rPr>
            <w:sz w:val="24"/>
            <w:color w:val="0000ff"/>
          </w:rPr>
          <w:t xml:space="preserve">стандартом</w:t>
        </w:r>
      </w:hyperlink>
      <w:r>
        <w:rPr>
          <w:sz w:val="24"/>
        </w:rPr>
        <w:t xml:space="preserve"> среднего профессионального образования по специальности 18.02.09 Переработка нефти и газа, утвержденным приказом Министерства образования и науки Российской Федерации от 23 апреля 2014 г. N 401 (зарегистрирован Министерством юстиции Российской Федерации 19 июня 2014 г., регистрационный N 32807), с изменениями, внесенными приказом Министерства образования и науки Российской Федерации от 9 апреля 2015 г. N 389 (зарегистрирован Министерством юстиции Российской Федерации 8 мая 2015 г., регистрационный N 37216), прекращается 1 сентября 2021 года.</w:t>
      </w:r>
    </w:p>
    <w:p>
      <w:pPr>
        <w:pStyle w:val="0"/>
        <w:jc w:val="both"/>
      </w:pPr>
      <w:r>
        <w:rPr>
          <w:sz w:val="24"/>
        </w:rPr>
      </w:r>
    </w:p>
    <w:p>
      <w:pPr>
        <w:pStyle w:val="0"/>
        <w:jc w:val="right"/>
      </w:pPr>
      <w:r>
        <w:rPr>
          <w:sz w:val="24"/>
        </w:rPr>
        <w:t xml:space="preserve">Министр</w:t>
      </w:r>
    </w:p>
    <w:p>
      <w:pPr>
        <w:pStyle w:val="0"/>
        <w:jc w:val="right"/>
      </w:pPr>
      <w:r>
        <w:rPr>
          <w:sz w:val="24"/>
        </w:rPr>
        <w:t xml:space="preserve">С.С.КРАВЦОВ</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w:t>
      </w:r>
    </w:p>
    <w:p>
      <w:pPr>
        <w:pStyle w:val="0"/>
        <w:jc w:val="both"/>
      </w:pPr>
      <w:r>
        <w:rPr>
          <w:sz w:val="24"/>
        </w:rPr>
      </w:r>
    </w:p>
    <w:p>
      <w:pPr>
        <w:pStyle w:val="0"/>
        <w:jc w:val="right"/>
      </w:pPr>
      <w:r>
        <w:rPr>
          <w:sz w:val="24"/>
        </w:rPr>
        <w:t xml:space="preserve">Утвержден</w:t>
      </w:r>
    </w:p>
    <w:p>
      <w:pPr>
        <w:pStyle w:val="0"/>
        <w:jc w:val="right"/>
      </w:pPr>
      <w:r>
        <w:rPr>
          <w:sz w:val="24"/>
        </w:rPr>
        <w:t xml:space="preserve">приказом Министерства просвещения</w:t>
      </w:r>
    </w:p>
    <w:p>
      <w:pPr>
        <w:pStyle w:val="0"/>
        <w:jc w:val="right"/>
      </w:pPr>
      <w:r>
        <w:rPr>
          <w:sz w:val="24"/>
        </w:rPr>
        <w:t xml:space="preserve">Российской Федерации</w:t>
      </w:r>
    </w:p>
    <w:p>
      <w:pPr>
        <w:pStyle w:val="0"/>
        <w:jc w:val="right"/>
      </w:pPr>
      <w:r>
        <w:rPr>
          <w:sz w:val="24"/>
        </w:rPr>
        <w:t xml:space="preserve">от 17 ноября 2020 г. N 646</w:t>
      </w:r>
    </w:p>
    <w:p>
      <w:pPr>
        <w:pStyle w:val="0"/>
        <w:jc w:val="both"/>
      </w:pPr>
      <w:r>
        <w:rPr>
          <w:sz w:val="24"/>
        </w:rPr>
      </w:r>
    </w:p>
    <w:bookmarkStart w:id="37" w:name="P37"/>
    <w:bookmarkEnd w:id="37"/>
    <w:p>
      <w:pPr>
        <w:pStyle w:val="2"/>
        <w:jc w:val="center"/>
      </w:pPr>
      <w:r>
        <w:rPr>
          <w:sz w:val="24"/>
        </w:rPr>
        <w:t xml:space="preserve">ФЕДЕРАЛЬНЫЙ ГОСУДАРСТВЕННЫЙ ОБРАЗОВАТЕЛЬНЫЙ СТАНДАРТ</w:t>
      </w:r>
    </w:p>
    <w:p>
      <w:pPr>
        <w:pStyle w:val="2"/>
        <w:jc w:val="center"/>
      </w:pPr>
      <w:r>
        <w:rPr>
          <w:sz w:val="24"/>
        </w:rPr>
        <w:t xml:space="preserve">СРЕДНЕГО ПРОФЕССИОНАЛЬНОГО ОБРАЗОВАНИЯ ПО СПЕЦИАЛЬНОСТИ</w:t>
      </w:r>
    </w:p>
    <w:p>
      <w:pPr>
        <w:pStyle w:val="2"/>
        <w:jc w:val="center"/>
      </w:pPr>
      <w:r>
        <w:rPr>
          <w:sz w:val="24"/>
        </w:rPr>
        <w:t xml:space="preserve">18.02.09 ПЕРЕРАБОТКА НЕФТИ И ГАЗА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Приказов Минпросвещения России от 01.09.2022 </w:t>
            </w:r>
            <w:hyperlink w:history="0" r:id="rId12"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N 796</w:t>
              </w:r>
            </w:hyperlink>
            <w:r>
              <w:rPr>
                <w:sz w:val="24"/>
                <w:color w:val="392c69"/>
              </w:rPr>
              <w:t xml:space="preserve">,</w:t>
            </w:r>
          </w:p>
          <w:p>
            <w:pPr>
              <w:pStyle w:val="0"/>
              <w:jc w:val="center"/>
            </w:pPr>
            <w:r>
              <w:rPr>
                <w:sz w:val="24"/>
                <w:color w:val="392c69"/>
              </w:rPr>
              <w:t xml:space="preserve">от 03.07.2024 </w:t>
            </w:r>
            <w:hyperlink w:history="0" r:id="rId13"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N 464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1"/>
        <w:jc w:val="center"/>
      </w:pPr>
      <w:r>
        <w:rPr>
          <w:sz w:val="24"/>
        </w:rPr>
        <w:t xml:space="preserve">I. ОБЩИЕ ПОЛОЖЕНИЯ</w:t>
      </w:r>
    </w:p>
    <w:p>
      <w:pPr>
        <w:pStyle w:val="0"/>
        <w:jc w:val="both"/>
      </w:pPr>
      <w:r>
        <w:rPr>
          <w:sz w:val="24"/>
        </w:rPr>
      </w:r>
    </w:p>
    <w:p>
      <w:pPr>
        <w:pStyle w:val="0"/>
        <w:ind w:firstLine="540"/>
        <w:jc w:val="both"/>
      </w:pPr>
      <w:r>
        <w:rPr>
          <w:sz w:val="24"/>
        </w:rPr>
        <w:t xml:space="preserve">1.1.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 программам подготовки специалистов среднего звена по специальности 18.02.09 Переработка нефти и газа (далее соответственно - ФГОС СПО, образовательная программа, специальность).</w:t>
      </w:r>
    </w:p>
    <w:p>
      <w:pPr>
        <w:pStyle w:val="0"/>
        <w:spacing w:before="240" w:line-rule="auto"/>
        <w:ind w:firstLine="540"/>
        <w:jc w:val="both"/>
      </w:pPr>
      <w:r>
        <w:rPr>
          <w:sz w:val="24"/>
        </w:rPr>
        <w:t xml:space="preserve">1.2.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pPr>
        <w:pStyle w:val="0"/>
        <w:spacing w:before="240" w:line-rule="auto"/>
        <w:ind w:firstLine="540"/>
        <w:jc w:val="both"/>
      </w:pPr>
      <w:r>
        <w:rPr>
          <w:sz w:val="24"/>
        </w:rPr>
        <w:t xml:space="preserve">1.3. Обучение по образовательной программе в образовательной организации осуществляется в очной, очно-заочной и заочной формах обучения.</w:t>
      </w:r>
    </w:p>
    <w:p>
      <w:pPr>
        <w:pStyle w:val="0"/>
        <w:spacing w:before="240" w:line-rule="auto"/>
        <w:ind w:firstLine="540"/>
        <w:jc w:val="both"/>
      </w:pPr>
      <w:r>
        <w:rPr>
          <w:sz w:val="24"/>
        </w:rPr>
        <w:t xml:space="preserve">1.4. Содержание образования по специальности определяется образовательной программой, разрабатываемой и утверждаемой образовательной организацией самостоятельно в соответствии с ФГОС СПО и с учетом соответствующей примерной образовательной программы, включенной в реестр примерных образовательных программ (далее - ПОП).</w:t>
      </w:r>
    </w:p>
    <w:p>
      <w:pPr>
        <w:pStyle w:val="0"/>
        <w:jc w:val="both"/>
      </w:pPr>
      <w:r>
        <w:rPr>
          <w:sz w:val="24"/>
        </w:rPr>
        <w:t xml:space="preserve">(п. 1.4 в ред. </w:t>
      </w:r>
      <w:hyperlink w:history="0" r:id="rId14"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bookmarkStart w:id="51" w:name="P51"/>
    <w:bookmarkEnd w:id="51"/>
    <w:p>
      <w:pPr>
        <w:pStyle w:val="0"/>
        <w:spacing w:before="240" w:line-rule="auto"/>
        <w:ind w:firstLine="540"/>
        <w:jc w:val="both"/>
      </w:pPr>
      <w:r>
        <w:rPr>
          <w:sz w:val="24"/>
        </w:rPr>
        <w:t xml:space="preserve">1.5. Образовательная организация разрабатывает образовательную программу в соответствии с квалификацией специалиста среднего звена "техник-технолог", указанной в </w:t>
      </w:r>
      <w:hyperlink w:history="0" r:id="rId15" w:tooltip="Приказ Минобрнауки России от 29.10.2013 N 1199 (ред. от 20.01.2021) &quot;Об утверждении перечней профессий и специальностей среднего профессионального образования&quot; (Зарегистрировано в Минюсте России 26.12.2013 N 30861) {КонсультантПлюс}">
        <w:r>
          <w:rPr>
            <w:sz w:val="24"/>
            <w:color w:val="0000ff"/>
          </w:rPr>
          <w:t xml:space="preserve">Перечне</w:t>
        </w:r>
      </w:hyperlink>
      <w:r>
        <w:rPr>
          <w:sz w:val="24"/>
        </w:rP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от 25 ноября 2016 г. N 1477 (зарегистрирован Министерством юстиции Российской Федерации 12 декабря 2016 г., регистрационный N 44662) и приказом Министерства просвещения Российской Федерации от 3 декабря 2019 г. N 655 (зарегистрирован Министерством юстиции Российской Федерации 21 февраля 2020 г., регистрационный N 57581).</w:t>
      </w:r>
    </w:p>
    <w:p>
      <w:pPr>
        <w:pStyle w:val="0"/>
        <w:spacing w:before="240" w:line-rule="auto"/>
        <w:ind w:firstLine="540"/>
        <w:jc w:val="both"/>
      </w:pPr>
      <w:r>
        <w:rPr>
          <w:sz w:val="24"/>
        </w:rPr>
        <w:t xml:space="preserve">1.6. При разработке образовательной программы образовательная организация формирует требования к результатам ее освоения в виде общих и профессиональных компетенций (далее - компетенции), требования к результатам освоения в части профессиональных компетенций формируются на основе профессиональных стандартов (</w:t>
      </w:r>
      <w:hyperlink w:history="0" w:anchor="P249" w:tooltip="ПЕРЕЧЕНЬ">
        <w:r>
          <w:rPr>
            <w:sz w:val="24"/>
            <w:color w:val="0000ff"/>
          </w:rPr>
          <w:t xml:space="preserve">приложение N 1</w:t>
        </w:r>
      </w:hyperlink>
      <w:r>
        <w:rPr>
          <w:sz w:val="24"/>
        </w:rPr>
        <w:t xml:space="preserve"> к ФГОС СПО).</w:t>
      </w:r>
    </w:p>
    <w:bookmarkStart w:id="53" w:name="P53"/>
    <w:bookmarkEnd w:id="53"/>
    <w:p>
      <w:pPr>
        <w:pStyle w:val="0"/>
        <w:spacing w:before="240" w:line-rule="auto"/>
        <w:ind w:firstLine="540"/>
        <w:jc w:val="both"/>
      </w:pPr>
      <w:r>
        <w:rPr>
          <w:sz w:val="24"/>
        </w:rPr>
        <w:t xml:space="preserve">1.7. Области профессиональной деятельности, в которых выпускники, освоившие образовательную программу, могут осуществлять профессиональную деятельность: </w:t>
      </w:r>
      <w:hyperlink w:history="0" r:id="rId16"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19</w:t>
        </w:r>
      </w:hyperlink>
      <w:r>
        <w:rPr>
          <w:sz w:val="24"/>
        </w:rPr>
        <w:t xml:space="preserve"> Добыча, переработка, транспортировка нефти и газа &lt;1&gt;.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&lt;1&gt; </w:t>
      </w:r>
      <w:hyperlink w:history="0" r:id="rId17"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Таблица</w:t>
        </w:r>
      </w:hyperlink>
      <w:r>
        <w:rPr>
          <w:sz w:val="24"/>
        </w:rPr>
        <w:t xml:space="preserve"> приложения к приказу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 с изменением, внесенным приказом Министерства труда и социальной защиты Российской Федерации от 9 марта 2017 г. N 254н (зарегистрирован Министерством юстиции Российской Федерации 29 марта 2017 г., регистрационный N 46168).</w:t>
      </w:r>
    </w:p>
    <w:p>
      <w:pPr>
        <w:pStyle w:val="0"/>
        <w:jc w:val="both"/>
      </w:pPr>
      <w:r>
        <w:rPr>
          <w:sz w:val="24"/>
        </w:rPr>
      </w:r>
    </w:p>
    <w:p>
      <w:pPr>
        <w:pStyle w:val="0"/>
        <w:ind w:firstLine="540"/>
        <w:jc w:val="both"/>
      </w:pPr>
      <w:r>
        <w:rPr>
          <w:sz w:val="24"/>
        </w:rPr>
        <w:t xml:space="preserve">1.8.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w:t>
      </w:r>
      <w:hyperlink w:history="0" r:id="rId18" w:tooltip="Приказ Минобрнауки России от 17.05.2012 N 413 (ред. от 27.12.2023) &quot;Об утверждении федерального государственного образовательного стандарта среднего общего образования&quot; (Зарегистрировано в Минюсте России 07.06.2012 N 24480) {КонсультантПлюс}">
        <w:r>
          <w:rPr>
            <w:sz w:val="24"/>
            <w:color w:val="0000ff"/>
          </w:rPr>
          <w:t xml:space="preserve">стандарта</w:t>
        </w:r>
      </w:hyperlink>
      <w:r>
        <w:rPr>
          <w:sz w:val="24"/>
        </w:rPr>
        <w:t xml:space="preserve"> среднего общего образования, ФГОС СПО и положений федеральной основной общеобразовательной программы среднего общего образования с учетом получаемой специальности &lt;1(1)&gt;.</w:t>
      </w:r>
    </w:p>
    <w:p>
      <w:pPr>
        <w:pStyle w:val="0"/>
        <w:jc w:val="both"/>
      </w:pPr>
      <w:r>
        <w:rPr>
          <w:sz w:val="24"/>
        </w:rPr>
        <w:t xml:space="preserve">(п. 1.8 в ред. </w:t>
      </w:r>
      <w:hyperlink w:history="0" r:id="rId19"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&lt;1(1)&gt; Федеральный государственный образовательный </w:t>
      </w:r>
      <w:hyperlink w:history="0" r:id="rId20" w:tooltip="Приказ Минобрнауки России от 17.05.2012 N 413 (ред. от 27.12.2023) &quot;Об утверждении федерального государственного образовательного стандарта среднего общего образования&quot; (Зарегистрировано в Минюсте России 07.06.2012 N 24480) {КонсультантПлюс}">
        <w:r>
          <w:rPr>
            <w:sz w:val="24"/>
            <w:color w:val="0000ff"/>
          </w:rPr>
          <w:t xml:space="preserve">стандарт</w:t>
        </w:r>
      </w:hyperlink>
      <w:r>
        <w:rPr>
          <w:sz w:val="24"/>
        </w:rPr>
        <w:t xml:space="preserve"> среднего общего образования, утвержденный приказом Министерства образования и науки Российской Федерации от 17 мая 2012 г. N 413 (зарегистрирован Министерством юстиции Российской Федерации 7 июня 2012 г., регистрационный N 24480), с изменениями, внесенными приказами Министерства образования и науки Российской Федерации от 29 декабря 2014 г. N 1645 (зарегистрирован Министерством юстиции Российской Федерации 9 февраля 2015 г., регистрационный N 35953), от 31 декабря 2015 г. N 1578 (зарегистрирован Министерством юстиции Российской Федерации 9 февраля 2016 г., регистрационный N 41020), от 29 июня 2017 г. N 613 (зарегистрирован Министерством юстиции Российской Федерации 26 июля 2017 г., регистрационный N 47532), приказами Министерства просвещения Российской Федерации от 24 сентября 2020 г. N 519 (зарегистрирован Министерством юстиции Российской Федерации 23 декабря 2020 г., регистрационный N 61749), от 11 декабря 2020 г. N 712 (зарегистрирован Министерством юстиции Российской Федерации 25 декабря 2020 г., регистрационный N 61828), от 12 августа 2022 г. N 732 (зарегистрирован Министерством юстиции Российской Федерации 12 сентября 2022 г., регистрационный N 70034) и от 27 декабря 2023 г. N 1028 (зарегистрирован Министерством юстиции Российской Федерации 2 февраля 2024 г., регистрационный N 77121).</w:t>
      </w:r>
    </w:p>
    <w:p>
      <w:pPr>
        <w:pStyle w:val="0"/>
        <w:jc w:val="both"/>
      </w:pPr>
      <w:r>
        <w:rPr>
          <w:sz w:val="24"/>
        </w:rPr>
        <w:t xml:space="preserve">(сноска введена </w:t>
      </w:r>
      <w:hyperlink w:history="0" r:id="rId21"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Приказом</w:t>
        </w:r>
      </w:hyperlink>
      <w:r>
        <w:rPr>
          <w:sz w:val="24"/>
        </w:rPr>
        <w:t xml:space="preserve"> Минпросвещения России от 03.07.2024 N 464)</w:t>
      </w:r>
    </w:p>
    <w:p>
      <w:pPr>
        <w:pStyle w:val="0"/>
        <w:ind w:firstLine="540"/>
        <w:jc w:val="both"/>
      </w:pPr>
      <w:r>
        <w:rPr>
          <w:sz w:val="24"/>
        </w:rPr>
      </w:r>
    </w:p>
    <w:p>
      <w:pPr>
        <w:pStyle w:val="0"/>
        <w:ind w:firstLine="540"/>
        <w:jc w:val="both"/>
      </w:pPr>
      <w:r>
        <w:rPr>
          <w:sz w:val="24"/>
        </w:rPr>
        <w:t xml:space="preserve">1.9.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pPr>
        <w:pStyle w:val="0"/>
        <w:spacing w:before="240" w:line-rule="auto"/>
        <w:ind w:firstLine="540"/>
        <w:jc w:val="both"/>
      </w:pPr>
      <w:r>
        <w:rPr>
          <w:sz w:val="24"/>
        </w:rPr>
        <w:t xml:space="preserve">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pPr>
        <w:pStyle w:val="0"/>
        <w:spacing w:before="240" w:line-rule="auto"/>
        <w:ind w:firstLine="540"/>
        <w:jc w:val="both"/>
      </w:pPr>
      <w:r>
        <w:rPr>
          <w:sz w:val="24"/>
        </w:rPr>
        <w:t xml:space="preserve">1.10.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образовательной программы или отдельных ее компонентов организуется в форме практической подготовки.</w:t>
      </w:r>
    </w:p>
    <w:p>
      <w:pPr>
        <w:pStyle w:val="0"/>
        <w:spacing w:before="240" w:line-rule="auto"/>
        <w:ind w:firstLine="540"/>
        <w:jc w:val="both"/>
      </w:pPr>
      <w:r>
        <w:rPr>
          <w:sz w:val="24"/>
        </w:rPr>
        <w:t xml:space="preserve">1.11.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 разрабатываемых и утверждаемых с учетом включенных в ПОП примерной рабочей программы воспитания и примерного календарного плана воспитательной работы &lt;1(2)&gt;.</w:t>
      </w:r>
    </w:p>
    <w:p>
      <w:pPr>
        <w:pStyle w:val="0"/>
        <w:jc w:val="both"/>
      </w:pPr>
      <w:r>
        <w:rPr>
          <w:sz w:val="24"/>
        </w:rPr>
        <w:t xml:space="preserve">(п. 1.11 в ред. </w:t>
      </w:r>
      <w:hyperlink w:history="0" r:id="rId22"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&lt;1(2)&gt; </w:t>
      </w:r>
      <w:hyperlink w:history="0" r:id="rId23" w:tooltip="Федеральный закон от 29.12.2012 N 273-ФЗ (ред. от 28.12.2024) &quot;Об образовании в Российской Федерации&quot; {КонсультантПлюс}">
        <w:r>
          <w:rPr>
            <w:sz w:val="24"/>
            <w:color w:val="0000ff"/>
          </w:rPr>
          <w:t xml:space="preserve">Часть 2 статьи 12</w:t>
        </w:r>
      </w:hyperlink>
      <w:r>
        <w:rPr>
          <w:sz w:val="24"/>
        </w:rPr>
        <w:t xml:space="preserve"> Федерального закона от 29 декабря 2012 г. N 273-ФЗ "Об образовании в Российской Федерации".</w:t>
      </w:r>
    </w:p>
    <w:p>
      <w:pPr>
        <w:pStyle w:val="0"/>
        <w:jc w:val="both"/>
      </w:pPr>
      <w:r>
        <w:rPr>
          <w:sz w:val="24"/>
        </w:rPr>
        <w:t xml:space="preserve">(сноска введена </w:t>
      </w:r>
      <w:hyperlink w:history="0" r:id="rId24"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Приказом</w:t>
        </w:r>
      </w:hyperlink>
      <w:r>
        <w:rPr>
          <w:sz w:val="24"/>
        </w:rPr>
        <w:t xml:space="preserve"> Минпросвещения России от 03.07.2024 N 464)</w:t>
      </w:r>
    </w:p>
    <w:p>
      <w:pPr>
        <w:pStyle w:val="0"/>
        <w:ind w:firstLine="540"/>
        <w:jc w:val="both"/>
      </w:pPr>
      <w:r>
        <w:rPr>
          <w:sz w:val="24"/>
        </w:rPr>
      </w:r>
    </w:p>
    <w:p>
      <w:pPr>
        <w:pStyle w:val="0"/>
        <w:ind w:firstLine="540"/>
        <w:jc w:val="both"/>
      </w:pPr>
      <w:r>
        <w:rPr>
          <w:sz w:val="24"/>
        </w:rPr>
        <w:t xml:space="preserve">1.12. Образовательная программа реализуется на государственном языке Российской Федерации, если иное не определено локальным нормативным актом образовательной организации &lt;2&gt;.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&lt;2&gt; </w:t>
      </w:r>
      <w:hyperlink w:history="0" r:id="rId25" w:tooltip="Федеральный закон от 29.12.2012 N 273-ФЗ (ред. от 28.12.2024) &quot;Об образовании в Российской Федерации&quot; {КонсультантПлюс}">
        <w:r>
          <w:rPr>
            <w:sz w:val="24"/>
            <w:color w:val="0000ff"/>
          </w:rPr>
          <w:t xml:space="preserve">Статья 14</w:t>
        </w:r>
      </w:hyperlink>
      <w:r>
        <w:rPr>
          <w:sz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2018, N 32, ст. 5110).</w:t>
      </w:r>
    </w:p>
    <w:p>
      <w:pPr>
        <w:pStyle w:val="0"/>
        <w:jc w:val="both"/>
      </w:pPr>
      <w:r>
        <w:rPr>
          <w:sz w:val="24"/>
        </w:rPr>
      </w:r>
    </w:p>
    <w:p>
      <w:pPr>
        <w:pStyle w:val="0"/>
        <w:ind w:firstLine="540"/>
        <w:jc w:val="both"/>
      </w:pPr>
      <w:r>
        <w:rPr>
          <w:sz w:val="24"/>
        </w:rPr>
        <w:t xml:space="preserve">1.13.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pPr>
        <w:pStyle w:val="0"/>
        <w:spacing w:before="240" w:line-rule="auto"/>
        <w:ind w:firstLine="540"/>
        <w:jc w:val="both"/>
      </w:pPr>
      <w:r>
        <w:rPr>
          <w:sz w:val="24"/>
        </w:rPr>
        <w:t xml:space="preserve">на базе основного общего образования - 3 года 10 месяцев;</w:t>
      </w:r>
    </w:p>
    <w:p>
      <w:pPr>
        <w:pStyle w:val="0"/>
        <w:spacing w:before="240" w:line-rule="auto"/>
        <w:ind w:firstLine="540"/>
        <w:jc w:val="both"/>
      </w:pPr>
      <w:r>
        <w:rPr>
          <w:sz w:val="24"/>
        </w:rPr>
        <w:t xml:space="preserve">на базе среднего общего образования - 2 года 10 месяцев.</w:t>
      </w:r>
    </w:p>
    <w:p>
      <w:pPr>
        <w:pStyle w:val="0"/>
        <w:spacing w:before="240" w:line-rule="auto"/>
        <w:ind w:firstLine="540"/>
        <w:jc w:val="both"/>
      </w:pPr>
      <w:r>
        <w:rPr>
          <w:sz w:val="24"/>
        </w:rPr>
        <w:t xml:space="preserve">Срок получения образования по образовательной программе в очно-заочной и заочной формах, вне зависимости от применяемых образовательных технологий, увеличивается по сравнению со сроком получения образования в очной форме обучения:</w:t>
      </w:r>
    </w:p>
    <w:p>
      <w:pPr>
        <w:pStyle w:val="0"/>
        <w:spacing w:before="240" w:line-rule="auto"/>
        <w:ind w:firstLine="540"/>
        <w:jc w:val="both"/>
      </w:pPr>
      <w:r>
        <w:rPr>
          <w:sz w:val="24"/>
        </w:rPr>
        <w:t xml:space="preserve">не более чем на 1,5 года при получении образования на базе основного общего образования;</w:t>
      </w:r>
    </w:p>
    <w:p>
      <w:pPr>
        <w:pStyle w:val="0"/>
        <w:spacing w:before="240" w:line-rule="auto"/>
        <w:ind w:firstLine="540"/>
        <w:jc w:val="both"/>
      </w:pPr>
      <w:r>
        <w:rPr>
          <w:sz w:val="24"/>
        </w:rPr>
        <w:t xml:space="preserve">не более чем на 1 год при получении образования на базе среднего общего образования.</w:t>
      </w:r>
    </w:p>
    <w:p>
      <w:pPr>
        <w:pStyle w:val="0"/>
        <w:spacing w:before="240" w:line-rule="auto"/>
        <w:ind w:firstLine="540"/>
        <w:jc w:val="both"/>
      </w:pPr>
      <w:r>
        <w:rPr>
          <w:sz w:val="24"/>
        </w:rPr>
        <w:t xml:space="preserve">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pPr>
        <w:pStyle w:val="0"/>
        <w:spacing w:before="240" w:line-rule="auto"/>
        <w:ind w:firstLine="540"/>
        <w:jc w:val="both"/>
      </w:pPr>
      <w:r>
        <w:rPr>
          <w:sz w:val="24"/>
        </w:rPr>
        <w:t xml:space="preserve">Конкретный срок получения образования и объем образовательной программы, реализуемый за один учебный год, в очно-заочной и заочной формах обучения, по индивидуальному учебному плану, в том числе при ускоренном обучении, определяются образовательной организацией самостоятельно в пределах сроков, установленных настоящим пунктом.</w:t>
      </w:r>
    </w:p>
    <w:p>
      <w:pPr>
        <w:pStyle w:val="0"/>
        <w:spacing w:before="240" w:line-rule="auto"/>
        <w:ind w:firstLine="540"/>
        <w:jc w:val="both"/>
      </w:pPr>
      <w:r>
        <w:rPr>
          <w:sz w:val="24"/>
        </w:rPr>
        <w:t xml:space="preserve">1.14. Срок получения образования по образовательной программе, реализуемой в условиях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а также объем такой образовательной программы могут быть уменьшены с учетом соответствующей ПОП, но не более чем на 40 процентов от срока получения образования и объема образовательной программы, установленных ФГОС СПО &lt;3&gt;.</w:t>
      </w:r>
    </w:p>
    <w:p>
      <w:pPr>
        <w:pStyle w:val="0"/>
        <w:jc w:val="both"/>
      </w:pPr>
      <w:r>
        <w:rPr>
          <w:sz w:val="24"/>
        </w:rPr>
        <w:t xml:space="preserve">(п. 1.14 в ред. </w:t>
      </w:r>
      <w:hyperlink w:history="0" r:id="rId26"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&lt;3&gt; </w:t>
      </w:r>
      <w:hyperlink w:history="0" r:id="rId27" w:tooltip="Постановление Правительства РФ от 16.03.2022 N 387 &quot;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quot;Профессионалитет&quot; (вместе с &quot;Положением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quot;Профес {КонсультантПлюс}">
        <w:r>
          <w:rPr>
            <w:sz w:val="24"/>
            <w:color w:val="0000ff"/>
          </w:rPr>
          <w:t xml:space="preserve">Пункт 11</w:t>
        </w:r>
      </w:hyperlink>
      <w:r>
        <w:rPr>
          <w:sz w:val="24"/>
        </w:rPr>
        <w:t xml:space="preserve"> Положения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утвержденного постановлением Правительства Российской Федерации от 16 марта 2022 г. N 387 (Собрание законодательства Российской Федерации, 2022, N 12, ст. 1871).</w:t>
      </w:r>
    </w:p>
    <w:p>
      <w:pPr>
        <w:pStyle w:val="0"/>
        <w:jc w:val="both"/>
      </w:pPr>
      <w:r>
        <w:rPr>
          <w:sz w:val="24"/>
        </w:rPr>
        <w:t xml:space="preserve">(сноска введена </w:t>
      </w:r>
      <w:hyperlink w:history="0" r:id="rId28"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Приказом</w:t>
        </w:r>
      </w:hyperlink>
      <w:r>
        <w:rPr>
          <w:sz w:val="24"/>
        </w:rPr>
        <w:t xml:space="preserve"> Минпросвещения России от 01.09.2022 N 796)</w:t>
      </w:r>
    </w:p>
    <w:p>
      <w:pPr>
        <w:pStyle w:val="0"/>
        <w:jc w:val="both"/>
      </w:pPr>
      <w:r>
        <w:rPr>
          <w:sz w:val="24"/>
        </w:rPr>
      </w:r>
    </w:p>
    <w:p>
      <w:pPr>
        <w:pStyle w:val="2"/>
        <w:outlineLvl w:val="1"/>
        <w:jc w:val="center"/>
      </w:pPr>
      <w:r>
        <w:rPr>
          <w:sz w:val="24"/>
        </w:rPr>
        <w:t xml:space="preserve">II. ТРЕБОВАНИЯ К СТРУКТУРЕ ОБРАЗОВАТЕЛЬНОЙ ПРОГРАММЫ</w:t>
      </w:r>
    </w:p>
    <w:p>
      <w:pPr>
        <w:pStyle w:val="0"/>
        <w:jc w:val="both"/>
      </w:pPr>
      <w:r>
        <w:rPr>
          <w:sz w:val="24"/>
        </w:rPr>
      </w:r>
    </w:p>
    <w:p>
      <w:pPr>
        <w:pStyle w:val="0"/>
        <w:ind w:firstLine="540"/>
        <w:jc w:val="both"/>
      </w:pPr>
      <w:r>
        <w:rPr>
          <w:sz w:val="24"/>
        </w:rPr>
        <w:t xml:space="preserve">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pPr>
        <w:pStyle w:val="0"/>
        <w:spacing w:before="240" w:line-rule="auto"/>
        <w:ind w:firstLine="540"/>
        <w:jc w:val="both"/>
      </w:pPr>
      <w:r>
        <w:rPr>
          <w:sz w:val="24"/>
        </w:rPr>
        <w:t xml:space="preserve">Обязательная часть образовательной программы направлена на формирование общих и профессиональных компетенций, предусмотренных </w:t>
      </w:r>
      <w:hyperlink w:history="0" w:anchor="P145" w:tooltip="III. ТРЕБОВАНИЯ К РЕЗУЛЬТАТАМ ОСВОЕНИЯ">
        <w:r>
          <w:rPr>
            <w:sz w:val="24"/>
            <w:color w:val="0000ff"/>
          </w:rPr>
          <w:t xml:space="preserve">главой III</w:t>
        </w:r>
      </w:hyperlink>
      <w:r>
        <w:rPr>
          <w:sz w:val="24"/>
        </w:rPr>
        <w:t xml:space="preserve"> ФГОС СПО, и должна составлять не более 70 процентов от общего объема времени, отведенного на ее освоение, без учета объема времени на государственную итоговую аттестацию.</w:t>
      </w:r>
    </w:p>
    <w:p>
      <w:pPr>
        <w:pStyle w:val="0"/>
        <w:spacing w:before="240" w:line-rule="auto"/>
        <w:ind w:firstLine="540"/>
        <w:jc w:val="both"/>
      </w:pPr>
      <w:r>
        <w:rPr>
          <w:sz w:val="24"/>
        </w:rPr>
        <w:t xml:space="preserve">Вариативная часть образовательной программы дает возможность расширения основного(ых) вида(ов) деятельности, к которым должен быть готов выпускник, освоивший образовательную программу, согласно квалификации, указанной в </w:t>
      </w:r>
      <w:hyperlink w:history="0" w:anchor="P51" w:tooltip="1.5. Образовательная организация разрабатывает образовательную программу в соответствии с квалификацией специалиста среднего звена &quot;техник-технолог&quot;,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
        <w:r>
          <w:rPr>
            <w:sz w:val="24"/>
            <w:color w:val="0000ff"/>
          </w:rPr>
          <w:t xml:space="preserve">пункте 1.5</w:t>
        </w:r>
      </w:hyperlink>
      <w:r>
        <w:rPr>
          <w:sz w:val="24"/>
        </w:rPr>
        <w:t xml:space="preserve">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pPr>
        <w:pStyle w:val="0"/>
        <w:spacing w:before="240" w:line-rule="auto"/>
        <w:ind w:firstLine="540"/>
        <w:jc w:val="both"/>
      </w:pPr>
      <w:r>
        <w:rPr>
          <w:sz w:val="24"/>
        </w:rPr>
        <w:t xml:space="preserve">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ПОП.</w:t>
      </w:r>
    </w:p>
    <w:p>
      <w:pPr>
        <w:pStyle w:val="0"/>
        <w:jc w:val="both"/>
      </w:pPr>
      <w:r>
        <w:rPr>
          <w:sz w:val="24"/>
        </w:rPr>
        <w:t xml:space="preserve">(в ред. </w:t>
      </w:r>
      <w:hyperlink w:history="0" r:id="rId29"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2.2. Образовательная программа имеет следующую структуру:</w:t>
      </w:r>
    </w:p>
    <w:p>
      <w:pPr>
        <w:pStyle w:val="0"/>
        <w:spacing w:before="240" w:line-rule="auto"/>
        <w:ind w:firstLine="540"/>
        <w:jc w:val="both"/>
      </w:pPr>
      <w:r>
        <w:rPr>
          <w:sz w:val="24"/>
        </w:rPr>
        <w:t xml:space="preserve">общий гуманитарный и социально-экономический цикл;</w:t>
      </w:r>
    </w:p>
    <w:p>
      <w:pPr>
        <w:pStyle w:val="0"/>
        <w:spacing w:before="240" w:line-rule="auto"/>
        <w:ind w:firstLine="540"/>
        <w:jc w:val="both"/>
      </w:pPr>
      <w:r>
        <w:rPr>
          <w:sz w:val="24"/>
        </w:rPr>
        <w:t xml:space="preserve">математический и общий естественно-научный цикл;</w:t>
      </w:r>
    </w:p>
    <w:p>
      <w:pPr>
        <w:pStyle w:val="0"/>
        <w:spacing w:before="240" w:line-rule="auto"/>
        <w:ind w:firstLine="540"/>
        <w:jc w:val="both"/>
      </w:pPr>
      <w:r>
        <w:rPr>
          <w:sz w:val="24"/>
        </w:rPr>
        <w:t xml:space="preserve">общепрофессиональный цикл;</w:t>
      </w:r>
    </w:p>
    <w:p>
      <w:pPr>
        <w:pStyle w:val="0"/>
        <w:spacing w:before="240" w:line-rule="auto"/>
        <w:ind w:firstLine="540"/>
        <w:jc w:val="both"/>
      </w:pPr>
      <w:r>
        <w:rPr>
          <w:sz w:val="24"/>
        </w:rPr>
        <w:t xml:space="preserve">профессиональный цикл;</w:t>
      </w:r>
    </w:p>
    <w:p>
      <w:pPr>
        <w:pStyle w:val="0"/>
        <w:spacing w:before="240" w:line-rule="auto"/>
        <w:ind w:firstLine="540"/>
        <w:jc w:val="both"/>
      </w:pPr>
      <w:r>
        <w:rPr>
          <w:sz w:val="24"/>
        </w:rPr>
        <w:t xml:space="preserve">государственная итоговая аттестация, которая завершается присвоением квалификации специалиста среднего звена, указанной в </w:t>
      </w:r>
      <w:hyperlink w:history="0" w:anchor="P51" w:tooltip="1.5. Образовательная организация разрабатывает образовательную программу в соответствии с квалификацией специалиста среднего звена &quot;техник-технолог&quot;,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
        <w:r>
          <w:rPr>
            <w:sz w:val="24"/>
            <w:color w:val="0000ff"/>
          </w:rPr>
          <w:t xml:space="preserve">пункте 1.5</w:t>
        </w:r>
      </w:hyperlink>
      <w:r>
        <w:rPr>
          <w:sz w:val="24"/>
        </w:rPr>
        <w:t xml:space="preserve"> ФГОС СПО.</w:t>
      </w:r>
    </w:p>
    <w:p>
      <w:pPr>
        <w:pStyle w:val="0"/>
        <w:jc w:val="both"/>
      </w:pPr>
      <w:r>
        <w:rPr>
          <w:sz w:val="24"/>
        </w:rPr>
      </w:r>
    </w:p>
    <w:p>
      <w:pPr>
        <w:pStyle w:val="0"/>
        <w:jc w:val="right"/>
      </w:pPr>
      <w:r>
        <w:rPr>
          <w:sz w:val="24"/>
        </w:rPr>
        <w:t xml:space="preserve">Таблица</w:t>
      </w:r>
    </w:p>
    <w:p>
      <w:pPr>
        <w:pStyle w:val="0"/>
        <w:jc w:val="both"/>
      </w:pPr>
      <w:r>
        <w:rPr>
          <w:sz w:val="24"/>
        </w:rPr>
      </w:r>
    </w:p>
    <w:bookmarkStart w:id="106" w:name="P106"/>
    <w:bookmarkEnd w:id="106"/>
    <w:p>
      <w:pPr>
        <w:pStyle w:val="0"/>
        <w:jc w:val="center"/>
      </w:pPr>
      <w:r>
        <w:rPr>
          <w:sz w:val="24"/>
        </w:rPr>
        <w:t xml:space="preserve">Структура и объем образовательной программы</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329"/>
        <w:gridCol w:w="3742"/>
      </w:tblGrid>
      <w:tr>
        <w:tc>
          <w:tcPr>
            <w:tcW w:w="5329" w:type="dxa"/>
          </w:tcPr>
          <w:p>
            <w:pPr>
              <w:pStyle w:val="0"/>
              <w:jc w:val="center"/>
            </w:pPr>
            <w:r>
              <w:rPr>
                <w:sz w:val="24"/>
              </w:rPr>
              <w:t xml:space="preserve">Структура образовательной программы</w:t>
            </w:r>
          </w:p>
        </w:tc>
        <w:tc>
          <w:tcPr>
            <w:tcW w:w="3742" w:type="dxa"/>
          </w:tcPr>
          <w:p>
            <w:pPr>
              <w:pStyle w:val="0"/>
              <w:jc w:val="center"/>
            </w:pPr>
            <w:r>
              <w:rPr>
                <w:sz w:val="24"/>
              </w:rPr>
              <w:t xml:space="preserve">Объем образовательной программы в академических часах</w:t>
            </w:r>
          </w:p>
        </w:tc>
      </w:tr>
      <w:tr>
        <w:tc>
          <w:tcPr>
            <w:tcW w:w="5329" w:type="dxa"/>
          </w:tcPr>
          <w:p>
            <w:pPr>
              <w:pStyle w:val="0"/>
            </w:pPr>
            <w:r>
              <w:rPr>
                <w:sz w:val="24"/>
              </w:rPr>
              <w:t xml:space="preserve">Общий гуманитарный и социально-экономический цикл</w:t>
            </w:r>
          </w:p>
        </w:tc>
        <w:tc>
          <w:tcPr>
            <w:tcW w:w="3742" w:type="dxa"/>
          </w:tcPr>
          <w:p>
            <w:pPr>
              <w:pStyle w:val="0"/>
              <w:jc w:val="center"/>
            </w:pPr>
            <w:r>
              <w:rPr>
                <w:sz w:val="24"/>
              </w:rPr>
              <w:t xml:space="preserve">не менее 468</w:t>
            </w:r>
          </w:p>
        </w:tc>
      </w:tr>
      <w:tr>
        <w:tc>
          <w:tcPr>
            <w:tcW w:w="5329" w:type="dxa"/>
          </w:tcPr>
          <w:p>
            <w:pPr>
              <w:pStyle w:val="0"/>
            </w:pPr>
            <w:r>
              <w:rPr>
                <w:sz w:val="24"/>
              </w:rPr>
              <w:t xml:space="preserve">Математический и общий естественно-научный цикл</w:t>
            </w:r>
          </w:p>
        </w:tc>
        <w:tc>
          <w:tcPr>
            <w:tcW w:w="3742" w:type="dxa"/>
          </w:tcPr>
          <w:p>
            <w:pPr>
              <w:pStyle w:val="0"/>
              <w:jc w:val="center"/>
            </w:pPr>
            <w:r>
              <w:rPr>
                <w:sz w:val="24"/>
              </w:rPr>
              <w:t xml:space="preserve">не менее 144</w:t>
            </w:r>
          </w:p>
        </w:tc>
      </w:tr>
      <w:tr>
        <w:tc>
          <w:tcPr>
            <w:tcW w:w="5329" w:type="dxa"/>
          </w:tcPr>
          <w:p>
            <w:pPr>
              <w:pStyle w:val="0"/>
            </w:pPr>
            <w:r>
              <w:rPr>
                <w:sz w:val="24"/>
              </w:rPr>
              <w:t xml:space="preserve">Общепрофессиональный цикл</w:t>
            </w:r>
          </w:p>
        </w:tc>
        <w:tc>
          <w:tcPr>
            <w:tcW w:w="3742" w:type="dxa"/>
          </w:tcPr>
          <w:p>
            <w:pPr>
              <w:pStyle w:val="0"/>
              <w:jc w:val="center"/>
            </w:pPr>
            <w:r>
              <w:rPr>
                <w:sz w:val="24"/>
              </w:rPr>
              <w:t xml:space="preserve">не менее 612</w:t>
            </w:r>
          </w:p>
        </w:tc>
      </w:tr>
      <w:tr>
        <w:tc>
          <w:tcPr>
            <w:tcW w:w="5329" w:type="dxa"/>
          </w:tcPr>
          <w:p>
            <w:pPr>
              <w:pStyle w:val="0"/>
            </w:pPr>
            <w:r>
              <w:rPr>
                <w:sz w:val="24"/>
              </w:rPr>
              <w:t xml:space="preserve">Профессиональный цикл</w:t>
            </w:r>
          </w:p>
        </w:tc>
        <w:tc>
          <w:tcPr>
            <w:tcW w:w="3742" w:type="dxa"/>
          </w:tcPr>
          <w:p>
            <w:pPr>
              <w:pStyle w:val="0"/>
              <w:jc w:val="center"/>
            </w:pPr>
            <w:r>
              <w:rPr>
                <w:sz w:val="24"/>
              </w:rPr>
              <w:t xml:space="preserve">не менее 1728</w:t>
            </w:r>
          </w:p>
        </w:tc>
      </w:tr>
      <w:tr>
        <w:tc>
          <w:tcPr>
            <w:tcW w:w="5329" w:type="dxa"/>
          </w:tcPr>
          <w:p>
            <w:pPr>
              <w:pStyle w:val="0"/>
            </w:pPr>
            <w:r>
              <w:rPr>
                <w:sz w:val="24"/>
              </w:rPr>
              <w:t xml:space="preserve">Государственная итоговая аттестация</w:t>
            </w:r>
          </w:p>
        </w:tc>
        <w:tc>
          <w:tcPr>
            <w:tcW w:w="3742" w:type="dxa"/>
          </w:tcPr>
          <w:p>
            <w:pPr>
              <w:pStyle w:val="0"/>
              <w:jc w:val="center"/>
            </w:pPr>
            <w:r>
              <w:rPr>
                <w:sz w:val="24"/>
              </w:rPr>
              <w:t xml:space="preserve">216</w:t>
            </w:r>
          </w:p>
        </w:tc>
      </w:tr>
      <w:tr>
        <w:tc>
          <w:tcPr>
            <w:gridSpan w:val="2"/>
            <w:tcW w:w="9071" w:type="dxa"/>
          </w:tcPr>
          <w:p>
            <w:pPr>
              <w:pStyle w:val="0"/>
              <w:jc w:val="center"/>
            </w:pPr>
            <w:r>
              <w:rPr>
                <w:sz w:val="24"/>
              </w:rPr>
              <w:t xml:space="preserve">Общий объем образовательной программы:</w:t>
            </w:r>
          </w:p>
        </w:tc>
      </w:tr>
      <w:tr>
        <w:tc>
          <w:tcPr>
            <w:tcW w:w="5329" w:type="dxa"/>
          </w:tcPr>
          <w:p>
            <w:pPr>
              <w:pStyle w:val="0"/>
            </w:pPr>
            <w:r>
              <w:rPr>
                <w:sz w:val="24"/>
              </w:rPr>
              <w:t xml:space="preserve">на базе среднего общего образования</w:t>
            </w:r>
          </w:p>
        </w:tc>
        <w:tc>
          <w:tcPr>
            <w:tcW w:w="3742" w:type="dxa"/>
          </w:tcPr>
          <w:p>
            <w:pPr>
              <w:pStyle w:val="0"/>
              <w:jc w:val="center"/>
            </w:pPr>
            <w:r>
              <w:rPr>
                <w:sz w:val="24"/>
              </w:rPr>
              <w:t xml:space="preserve">4464</w:t>
            </w:r>
          </w:p>
        </w:tc>
      </w:tr>
      <w:tr>
        <w:tblPrEx>
          <w:tblBorders>
            <w:insideH w:val="nil"/>
          </w:tblBorders>
        </w:tblPrEx>
        <w:tc>
          <w:tcPr>
            <w:tcW w:w="5329" w:type="dxa"/>
            <w:tcBorders>
              <w:bottom w:val="nil"/>
            </w:tcBorders>
          </w:tcPr>
          <w:p>
            <w:pPr>
              <w:pStyle w:val="0"/>
            </w:pPr>
            <w:r>
              <w:rPr>
                <w:sz w:val="24"/>
              </w:rPr>
              <w:t xml:space="preserve">на базе основного общего образования,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w:t>
            </w:r>
          </w:p>
        </w:tc>
        <w:tc>
          <w:tcPr>
            <w:tcW w:w="3742" w:type="dxa"/>
            <w:tcBorders>
              <w:bottom w:val="nil"/>
            </w:tcBorders>
          </w:tcPr>
          <w:p>
            <w:pPr>
              <w:pStyle w:val="0"/>
              <w:jc w:val="center"/>
            </w:pPr>
            <w:r>
              <w:rPr>
                <w:sz w:val="24"/>
              </w:rPr>
              <w:t xml:space="preserve">5940</w:t>
            </w:r>
          </w:p>
        </w:tc>
      </w:tr>
      <w:tr>
        <w:tblPrEx>
          <w:tblBorders>
            <w:insideH w:val="nil"/>
          </w:tblBorders>
        </w:tblPrEx>
        <w:tc>
          <w:tcPr>
            <w:gridSpan w:val="2"/>
            <w:tcW w:w="9071" w:type="dxa"/>
            <w:tcBorders>
              <w:top w:val="nil"/>
            </w:tcBorders>
          </w:tcPr>
          <w:p>
            <w:pPr>
              <w:pStyle w:val="0"/>
              <w:jc w:val="both"/>
            </w:pPr>
            <w:r>
              <w:rPr>
                <w:sz w:val="24"/>
              </w:rPr>
              <w:t xml:space="preserve">(в ред. </w:t>
            </w:r>
            <w:hyperlink w:history="0" r:id="rId30"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tc>
      </w:tr>
    </w:tbl>
    <w:p>
      <w:pPr>
        <w:pStyle w:val="0"/>
        <w:jc w:val="both"/>
      </w:pPr>
      <w:r>
        <w:rPr>
          <w:sz w:val="24"/>
        </w:rPr>
      </w:r>
    </w:p>
    <w:p>
      <w:pPr>
        <w:pStyle w:val="0"/>
        <w:ind w:firstLine="540"/>
        <w:jc w:val="both"/>
      </w:pPr>
      <w:r>
        <w:rPr>
          <w:sz w:val="24"/>
        </w:rPr>
        <w:t xml:space="preserve">2.3. Перечень, содержание, объем и порядок реализации дисциплин (модулей) образовательной программы образовательная организация определяет самостоятельно с учетом ПОП по соответствующей специальности.</w:t>
      </w:r>
    </w:p>
    <w:p>
      <w:pPr>
        <w:pStyle w:val="0"/>
        <w:jc w:val="both"/>
      </w:pPr>
      <w:r>
        <w:rPr>
          <w:sz w:val="24"/>
        </w:rPr>
        <w:t xml:space="preserve">(в ред. </w:t>
      </w:r>
      <w:hyperlink w:history="0" r:id="rId31"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pPr>
        <w:pStyle w:val="0"/>
        <w:spacing w:before="240" w:line-rule="auto"/>
        <w:ind w:firstLine="540"/>
        <w:jc w:val="both"/>
      </w:pPr>
      <w:r>
        <w:rPr>
          <w:sz w:val="24"/>
        </w:rPr>
        <w:t xml:space="preserve">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pPr>
        <w:pStyle w:val="0"/>
        <w:spacing w:before="240" w:line-rule="auto"/>
        <w:ind w:firstLine="540"/>
        <w:jc w:val="both"/>
      </w:pPr>
      <w:r>
        <w:rPr>
          <w:sz w:val="24"/>
        </w:rP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history="0" w:anchor="P106" w:tooltip="Структура и объем образовательной программы">
        <w:r>
          <w:rPr>
            <w:sz w:val="24"/>
            <w:color w:val="0000ff"/>
          </w:rPr>
          <w:t xml:space="preserve">Таблицей</w:t>
        </w:r>
      </w:hyperlink>
      <w:r>
        <w:rPr>
          <w:sz w:val="24"/>
        </w:rPr>
        <w:t xml:space="preserve"> ФГОС СПО, в очно-заочной форме обучения - не менее 25 процентов, в заочной форме - не менее 10 процентов.</w:t>
      </w:r>
    </w:p>
    <w:p>
      <w:pPr>
        <w:pStyle w:val="0"/>
        <w:spacing w:before="240" w:line-rule="auto"/>
        <w:ind w:firstLine="540"/>
        <w:jc w:val="both"/>
      </w:pPr>
      <w:r>
        <w:rPr>
          <w:sz w:val="24"/>
        </w:rPr>
        <w:t xml:space="preserve">В учебные циклы включается промежуточная аттестация обучающихся, которая осуществляется в рамках освоения указанных циклов в соответствии с формой, определяемой образовательной организацией, и фондами оценочных средств, позволяющими оценить достижение запланированных по отдельным дисциплинам (модулям) и практикам результатов обучения.</w:t>
      </w:r>
    </w:p>
    <w:p>
      <w:pPr>
        <w:pStyle w:val="0"/>
        <w:spacing w:before="240" w:line-rule="auto"/>
        <w:ind w:firstLine="540"/>
        <w:jc w:val="both"/>
      </w:pPr>
      <w:r>
        <w:rPr>
          <w:sz w:val="24"/>
        </w:rPr>
        <w:t xml:space="preserve">2.5. Обязательная часть общего гуманитарного и социально-экономического цикла образовательной программы должна предусматривать изучение следующих дисциплин: "Основы философии", "История", "Психология общения", "Иностранный язык в профессиональной деятельности", "Физическая культура".</w:t>
      </w:r>
    </w:p>
    <w:p>
      <w:pPr>
        <w:pStyle w:val="0"/>
        <w:spacing w:before="240" w:line-rule="auto"/>
        <w:ind w:firstLine="540"/>
        <w:jc w:val="both"/>
      </w:pPr>
      <w:r>
        <w:rPr>
          <w:sz w:val="24"/>
        </w:rPr>
        <w:t xml:space="preserve">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pPr>
        <w:pStyle w:val="0"/>
        <w:spacing w:before="240" w:line-rule="auto"/>
        <w:ind w:firstLine="540"/>
        <w:jc w:val="both"/>
      </w:pPr>
      <w:r>
        <w:rPr>
          <w:sz w:val="24"/>
        </w:rPr>
        <w:t xml:space="preserve">2.6. Образовательная организация должна предоставлять инвалидам и лицам с ограниченными возможностями здоровья возможность обучения по образовательной программе, учитывающей особенности их психофизического развития, индивидуальных возможностей и при необходимости, обеспечивающей коррекцию нарушений развития и социальную адаптацию указанных лиц.</w:t>
      </w:r>
    </w:p>
    <w:p>
      <w:pPr>
        <w:pStyle w:val="0"/>
        <w:spacing w:before="240" w:line-rule="auto"/>
        <w:ind w:firstLine="540"/>
        <w:jc w:val="both"/>
      </w:pPr>
      <w:r>
        <w:rPr>
          <w:sz w:val="24"/>
        </w:rPr>
        <w:t xml:space="preserve">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не менее 35 академических часов от общего объема времени, отведенного на указанную дисциплину.</w:t>
      </w:r>
    </w:p>
    <w:p>
      <w:pPr>
        <w:pStyle w:val="0"/>
        <w:spacing w:before="240" w:line-rule="auto"/>
        <w:ind w:firstLine="540"/>
        <w:jc w:val="both"/>
      </w:pPr>
      <w:r>
        <w:rPr>
          <w:sz w:val="24"/>
        </w:rPr>
        <w:t xml:space="preserve">Образовательной программой для подгрупп девушек может быть предусмотрено использование не менее 35 академических часов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pPr>
        <w:pStyle w:val="0"/>
        <w:spacing w:before="240" w:line-rule="auto"/>
        <w:ind w:firstLine="540"/>
        <w:jc w:val="both"/>
      </w:pPr>
      <w:r>
        <w:rPr>
          <w:sz w:val="24"/>
        </w:rPr>
        <w:t xml:space="preserve">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ФГОС СПО.</w:t>
      </w:r>
    </w:p>
    <w:p>
      <w:pPr>
        <w:pStyle w:val="0"/>
        <w:spacing w:before="240" w:line-rule="auto"/>
        <w:ind w:firstLine="540"/>
        <w:jc w:val="both"/>
      </w:pPr>
      <w:r>
        <w:rPr>
          <w:sz w:val="24"/>
        </w:rPr>
        <w:t xml:space="preserve">В профессиональный цикл образовательной программы входят следующие виды практик: учебная практика и производственная практика, которые реализуются в форме практической подготовки.</w:t>
      </w:r>
    </w:p>
    <w:p>
      <w:pPr>
        <w:pStyle w:val="0"/>
        <w:spacing w:before="240" w:line-rule="auto"/>
        <w:ind w:firstLine="540"/>
        <w:jc w:val="both"/>
      </w:pPr>
      <w:r>
        <w:rPr>
          <w:sz w:val="24"/>
        </w:rP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w:t>
      </w:r>
    </w:p>
    <w:p>
      <w:pPr>
        <w:pStyle w:val="0"/>
        <w:spacing w:before="240" w:line-rule="auto"/>
        <w:ind w:firstLine="540"/>
        <w:jc w:val="both"/>
      </w:pPr>
      <w:r>
        <w:rPr>
          <w:sz w:val="24"/>
        </w:rPr>
        <w:t xml:space="preserve">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pPr>
        <w:pStyle w:val="0"/>
        <w:spacing w:before="240" w:line-rule="auto"/>
        <w:ind w:firstLine="540"/>
        <w:jc w:val="both"/>
      </w:pPr>
      <w:r>
        <w:rPr>
          <w:sz w:val="24"/>
        </w:rPr>
        <w:t xml:space="preserve">2.9. Государственная итоговая аттестация проводится в форме демонстрационного экзамена и защиты дипломного проекта (работы).</w:t>
      </w:r>
    </w:p>
    <w:p>
      <w:pPr>
        <w:pStyle w:val="0"/>
        <w:jc w:val="both"/>
      </w:pPr>
      <w:r>
        <w:rPr>
          <w:sz w:val="24"/>
        </w:rPr>
        <w:t xml:space="preserve">(п. 2.9 в ред. </w:t>
      </w:r>
      <w:hyperlink w:history="0" r:id="rId32"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Приказа</w:t>
        </w:r>
      </w:hyperlink>
      <w:r>
        <w:rPr>
          <w:sz w:val="24"/>
        </w:rPr>
        <w:t xml:space="preserve"> Минпросвещения России от 01.09.2022 N 796)</w:t>
      </w:r>
    </w:p>
    <w:p>
      <w:pPr>
        <w:pStyle w:val="0"/>
        <w:jc w:val="both"/>
      </w:pPr>
      <w:r>
        <w:rPr>
          <w:sz w:val="24"/>
        </w:rPr>
      </w:r>
    </w:p>
    <w:bookmarkStart w:id="145" w:name="P145"/>
    <w:bookmarkEnd w:id="145"/>
    <w:p>
      <w:pPr>
        <w:pStyle w:val="2"/>
        <w:outlineLvl w:val="1"/>
        <w:jc w:val="center"/>
      </w:pPr>
      <w:r>
        <w:rPr>
          <w:sz w:val="24"/>
        </w:rPr>
        <w:t xml:space="preserve">III. ТРЕБОВАНИЯ К РЕЗУЛЬТАТАМ ОСВОЕНИЯ</w:t>
      </w:r>
    </w:p>
    <w:p>
      <w:pPr>
        <w:pStyle w:val="2"/>
        <w:jc w:val="center"/>
      </w:pPr>
      <w:r>
        <w:rPr>
          <w:sz w:val="24"/>
        </w:rPr>
        <w:t xml:space="preserve">ОБРАЗОВАТЕЛЬНОЙ ПРОГРАММЫ</w:t>
      </w:r>
    </w:p>
    <w:p>
      <w:pPr>
        <w:pStyle w:val="0"/>
        <w:jc w:val="both"/>
      </w:pPr>
      <w:r>
        <w:rPr>
          <w:sz w:val="24"/>
        </w:rPr>
      </w:r>
    </w:p>
    <w:p>
      <w:pPr>
        <w:pStyle w:val="0"/>
        <w:ind w:firstLine="540"/>
        <w:jc w:val="both"/>
      </w:pPr>
      <w:r>
        <w:rPr>
          <w:sz w:val="24"/>
        </w:rPr>
        <w:t xml:space="preserve">3.1. В результате освоения образовательной программы у выпускника должны быть сформированы общие и профессиональные компетенции.</w:t>
      </w:r>
    </w:p>
    <w:p>
      <w:pPr>
        <w:pStyle w:val="0"/>
        <w:spacing w:before="240" w:line-rule="auto"/>
        <w:ind w:firstLine="540"/>
        <w:jc w:val="both"/>
      </w:pPr>
      <w:r>
        <w:rPr>
          <w:sz w:val="24"/>
        </w:rPr>
        <w:t xml:space="preserve">3.2. Выпускник, освоивший образовательную программу, должен обладать следующими общими компетенциями (далее - ОК):</w:t>
      </w:r>
    </w:p>
    <w:p>
      <w:pPr>
        <w:pStyle w:val="0"/>
        <w:spacing w:before="240" w:line-rule="auto"/>
        <w:ind w:firstLine="540"/>
        <w:jc w:val="both"/>
      </w:pPr>
      <w:r>
        <w:rPr>
          <w:sz w:val="24"/>
        </w:rPr>
        <w:t xml:space="preserve">ОК 01. Выбирать способы решения задач профессиональной деятельности применительно к различным контекстам;</w:t>
      </w:r>
    </w:p>
    <w:p>
      <w:pPr>
        <w:pStyle w:val="0"/>
        <w:spacing w:before="240" w:line-rule="auto"/>
        <w:ind w:firstLine="540"/>
        <w:jc w:val="both"/>
      </w:pPr>
      <w:r>
        <w:rPr>
          <w:sz w:val="24"/>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pPr>
        <w:pStyle w:val="0"/>
        <w:spacing w:before="240" w:line-rule="auto"/>
        <w:ind w:firstLine="540"/>
        <w:jc w:val="both"/>
      </w:pPr>
      <w:r>
        <w:rPr>
          <w:sz w:val="24"/>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pPr>
        <w:pStyle w:val="0"/>
        <w:jc w:val="both"/>
      </w:pPr>
      <w:r>
        <w:rPr>
          <w:sz w:val="24"/>
        </w:rPr>
        <w:t xml:space="preserve">(в ред. </w:t>
      </w:r>
      <w:hyperlink w:history="0" r:id="rId33"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ОК 04. Эффективно взаимодействовать и работать в коллективе и команде;</w:t>
      </w:r>
    </w:p>
    <w:p>
      <w:pPr>
        <w:pStyle w:val="0"/>
        <w:spacing w:before="240" w:line-rule="auto"/>
        <w:ind w:firstLine="540"/>
        <w:jc w:val="both"/>
      </w:pPr>
      <w:r>
        <w:rPr>
          <w:sz w:val="24"/>
        </w:rPr>
        <w:t xml:space="preserve">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pPr>
        <w:pStyle w:val="0"/>
        <w:spacing w:before="240" w:line-rule="auto"/>
        <w:ind w:firstLine="540"/>
        <w:jc w:val="both"/>
      </w:pPr>
      <w:r>
        <w:rPr>
          <w:sz w:val="24"/>
        </w:rPr>
        <w:t xml:space="preserve">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pPr>
        <w:pStyle w:val="0"/>
        <w:jc w:val="both"/>
      </w:pPr>
      <w:r>
        <w:rPr>
          <w:sz w:val="24"/>
        </w:rPr>
        <w:t xml:space="preserve">(в ред. </w:t>
      </w:r>
      <w:hyperlink w:history="0" r:id="rId34"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pPr>
        <w:pStyle w:val="0"/>
        <w:spacing w:before="240" w:line-rule="auto"/>
        <w:ind w:firstLine="540"/>
        <w:jc w:val="both"/>
      </w:pPr>
      <w:r>
        <w:rPr>
          <w:sz w:val="24"/>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pPr>
        <w:pStyle w:val="0"/>
        <w:spacing w:before="240" w:line-rule="auto"/>
        <w:ind w:firstLine="540"/>
        <w:jc w:val="both"/>
      </w:pPr>
      <w:r>
        <w:rPr>
          <w:sz w:val="24"/>
        </w:rPr>
        <w:t xml:space="preserve">ОК 09. Пользоваться профессиональной документацией на государственном и иностранном языках.</w:t>
      </w:r>
    </w:p>
    <w:p>
      <w:pPr>
        <w:pStyle w:val="0"/>
        <w:jc w:val="both"/>
      </w:pPr>
      <w:r>
        <w:rPr>
          <w:sz w:val="24"/>
        </w:rPr>
        <w:t xml:space="preserve">(п. 3.2 в ред. </w:t>
      </w:r>
      <w:hyperlink w:history="0" r:id="rId35"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Приказа</w:t>
        </w:r>
      </w:hyperlink>
      <w:r>
        <w:rPr>
          <w:sz w:val="24"/>
        </w:rPr>
        <w:t xml:space="preserve"> Минпросвещения России от 01.09.2022 N 796)</w:t>
      </w:r>
    </w:p>
    <w:p>
      <w:pPr>
        <w:pStyle w:val="0"/>
        <w:spacing w:before="240" w:line-rule="auto"/>
        <w:ind w:firstLine="540"/>
        <w:jc w:val="both"/>
      </w:pPr>
      <w:r>
        <w:rPr>
          <w:sz w:val="24"/>
        </w:rPr>
        <w:t xml:space="preserve">3.3. Выпускник, освоивший образовательную программу, должен быть готов к выполнению основных видов деятельности, предусмотренных ФГОС СПО:</w:t>
      </w:r>
    </w:p>
    <w:p>
      <w:pPr>
        <w:pStyle w:val="0"/>
        <w:spacing w:before="240" w:line-rule="auto"/>
        <w:ind w:firstLine="540"/>
        <w:jc w:val="both"/>
      </w:pPr>
      <w:r>
        <w:rPr>
          <w:sz w:val="24"/>
        </w:rPr>
        <w:t xml:space="preserve">эксплуатация технологического оборудования и коммуникаций;</w:t>
      </w:r>
    </w:p>
    <w:p>
      <w:pPr>
        <w:pStyle w:val="0"/>
        <w:spacing w:before="240" w:line-rule="auto"/>
        <w:ind w:firstLine="540"/>
        <w:jc w:val="both"/>
      </w:pPr>
      <w:r>
        <w:rPr>
          <w:sz w:val="24"/>
        </w:rPr>
        <w:t xml:space="preserve">ведение технологического процесса на установках I и II категорий;</w:t>
      </w:r>
    </w:p>
    <w:p>
      <w:pPr>
        <w:pStyle w:val="0"/>
        <w:spacing w:before="240" w:line-rule="auto"/>
        <w:ind w:firstLine="540"/>
        <w:jc w:val="both"/>
      </w:pPr>
      <w:r>
        <w:rPr>
          <w:sz w:val="24"/>
        </w:rPr>
        <w:t xml:space="preserve">оценка качества выпускаемых компонентов и товарной продукции объектов переработки нефти и газа;</w:t>
      </w:r>
    </w:p>
    <w:p>
      <w:pPr>
        <w:pStyle w:val="0"/>
        <w:spacing w:before="240" w:line-rule="auto"/>
        <w:ind w:firstLine="540"/>
        <w:jc w:val="both"/>
      </w:pPr>
      <w:r>
        <w:rPr>
          <w:sz w:val="24"/>
        </w:rPr>
        <w:t xml:space="preserve">предупреждение и устранение возникающих производственных инцидентов;</w:t>
      </w:r>
    </w:p>
    <w:p>
      <w:pPr>
        <w:pStyle w:val="0"/>
        <w:spacing w:before="240" w:line-rule="auto"/>
        <w:ind w:firstLine="540"/>
        <w:jc w:val="both"/>
      </w:pPr>
      <w:r>
        <w:rPr>
          <w:sz w:val="24"/>
        </w:rPr>
        <w:t xml:space="preserve">планирование и организация работы коллектива подразделения.</w:t>
      </w:r>
    </w:p>
    <w:p>
      <w:pPr>
        <w:pStyle w:val="0"/>
        <w:spacing w:before="240" w:line-rule="auto"/>
        <w:ind w:firstLine="540"/>
        <w:jc w:val="both"/>
      </w:pPr>
      <w:r>
        <w:rPr>
          <w:sz w:val="24"/>
        </w:rPr>
        <w:t xml:space="preserve">3.4. Выпускник, освоивший образовательную программу, должен обладать профессиональными компетенциями (далее - ПК), соответствующими основным видам деятельности ФГОС СПО:</w:t>
      </w:r>
    </w:p>
    <w:p>
      <w:pPr>
        <w:pStyle w:val="0"/>
        <w:spacing w:before="240" w:line-rule="auto"/>
        <w:ind w:firstLine="540"/>
        <w:jc w:val="both"/>
      </w:pPr>
      <w:r>
        <w:rPr>
          <w:sz w:val="24"/>
        </w:rPr>
        <w:t xml:space="preserve">3.4.1. Эксплуатация технологического оборудования и коммуникаций:</w:t>
      </w:r>
    </w:p>
    <w:p>
      <w:pPr>
        <w:pStyle w:val="0"/>
        <w:spacing w:before="240" w:line-rule="auto"/>
        <w:ind w:firstLine="540"/>
        <w:jc w:val="both"/>
      </w:pPr>
      <w:r>
        <w:rPr>
          <w:sz w:val="24"/>
        </w:rPr>
        <w:t xml:space="preserve">ПК 1.1. Контролировать эффективность работы оборудования.</w:t>
      </w:r>
    </w:p>
    <w:p>
      <w:pPr>
        <w:pStyle w:val="0"/>
        <w:spacing w:before="240" w:line-rule="auto"/>
        <w:ind w:firstLine="540"/>
        <w:jc w:val="both"/>
      </w:pPr>
      <w:r>
        <w:rPr>
          <w:sz w:val="24"/>
        </w:rPr>
        <w:t xml:space="preserve">ПК 1.2. Обеспечивать безопасную эксплуатацию оборудования и коммуникаций при ведении технологического процесса.</w:t>
      </w:r>
    </w:p>
    <w:p>
      <w:pPr>
        <w:pStyle w:val="0"/>
        <w:spacing w:before="240" w:line-rule="auto"/>
        <w:ind w:firstLine="540"/>
        <w:jc w:val="both"/>
      </w:pPr>
      <w:r>
        <w:rPr>
          <w:sz w:val="24"/>
        </w:rPr>
        <w:t xml:space="preserve">ПК 1.3. Подготавливать оборудование к проведению ремонтных работ различного характера.</w:t>
      </w:r>
    </w:p>
    <w:p>
      <w:pPr>
        <w:pStyle w:val="0"/>
        <w:spacing w:before="240" w:line-rule="auto"/>
        <w:ind w:firstLine="540"/>
        <w:jc w:val="both"/>
      </w:pPr>
      <w:r>
        <w:rPr>
          <w:sz w:val="24"/>
        </w:rPr>
        <w:t xml:space="preserve">3.4.2. Ведение технологического процесса на установках I и II категорий:</w:t>
      </w:r>
    </w:p>
    <w:p>
      <w:pPr>
        <w:pStyle w:val="0"/>
        <w:spacing w:before="240" w:line-rule="auto"/>
        <w:ind w:firstLine="540"/>
        <w:jc w:val="both"/>
      </w:pPr>
      <w:r>
        <w:rPr>
          <w:sz w:val="24"/>
        </w:rPr>
        <w:t xml:space="preserve">ПК 2.1. Контролировать и регулировать технологический режим с использованием средств автоматизации и результатов анализов.</w:t>
      </w:r>
    </w:p>
    <w:p>
      <w:pPr>
        <w:pStyle w:val="0"/>
        <w:spacing w:before="240" w:line-rule="auto"/>
        <w:ind w:firstLine="540"/>
        <w:jc w:val="both"/>
      </w:pPr>
      <w:r>
        <w:rPr>
          <w:sz w:val="24"/>
        </w:rPr>
        <w:t xml:space="preserve">ПК 2.2. Контролировать качество сырья, получаемых продуктов.</w:t>
      </w:r>
    </w:p>
    <w:p>
      <w:pPr>
        <w:pStyle w:val="0"/>
        <w:spacing w:before="240" w:line-rule="auto"/>
        <w:ind w:firstLine="540"/>
        <w:jc w:val="both"/>
      </w:pPr>
      <w:r>
        <w:rPr>
          <w:sz w:val="24"/>
        </w:rPr>
        <w:t xml:space="preserve">ПК 2.3. Контролировать расход сырья, продукции, реагентов, катализаторов, топливно-энергетических ресурсов.</w:t>
      </w:r>
    </w:p>
    <w:p>
      <w:pPr>
        <w:pStyle w:val="0"/>
        <w:spacing w:before="240" w:line-rule="auto"/>
        <w:ind w:firstLine="540"/>
        <w:jc w:val="both"/>
      </w:pPr>
      <w:r>
        <w:rPr>
          <w:sz w:val="24"/>
        </w:rPr>
        <w:t xml:space="preserve">3.4.3. Оценка качества выпускаемых компонентов и товарной продукции объектов переработки нефти и газа:</w:t>
      </w:r>
    </w:p>
    <w:p>
      <w:pPr>
        <w:pStyle w:val="0"/>
        <w:spacing w:before="240" w:line-rule="auto"/>
        <w:ind w:firstLine="540"/>
        <w:jc w:val="both"/>
      </w:pPr>
      <w:r>
        <w:rPr>
          <w:sz w:val="24"/>
        </w:rPr>
        <w:t xml:space="preserve">ПК 3.1. Определять показатели качества выпускаемой продукции.</w:t>
      </w:r>
    </w:p>
    <w:p>
      <w:pPr>
        <w:pStyle w:val="0"/>
        <w:spacing w:before="240" w:line-rule="auto"/>
        <w:ind w:firstLine="540"/>
        <w:jc w:val="both"/>
      </w:pPr>
      <w:r>
        <w:rPr>
          <w:sz w:val="24"/>
        </w:rPr>
        <w:t xml:space="preserve">ПК 3.2. Оценивать качество выпускаемых компонентов и товарной продукции.</w:t>
      </w:r>
    </w:p>
    <w:p>
      <w:pPr>
        <w:pStyle w:val="0"/>
        <w:spacing w:before="240" w:line-rule="auto"/>
        <w:ind w:firstLine="540"/>
        <w:jc w:val="both"/>
      </w:pPr>
      <w:r>
        <w:rPr>
          <w:sz w:val="24"/>
        </w:rPr>
        <w:t xml:space="preserve">ПК 3.3. Анализировать причины брака и выпуска некондиционной продукции.</w:t>
      </w:r>
    </w:p>
    <w:p>
      <w:pPr>
        <w:pStyle w:val="0"/>
        <w:spacing w:before="240" w:line-rule="auto"/>
        <w:ind w:firstLine="540"/>
        <w:jc w:val="both"/>
      </w:pPr>
      <w:r>
        <w:rPr>
          <w:sz w:val="24"/>
        </w:rPr>
        <w:t xml:space="preserve">3.4.4. Предупреждение и устранение возникающих производственных инцидентов:</w:t>
      </w:r>
    </w:p>
    <w:p>
      <w:pPr>
        <w:pStyle w:val="0"/>
        <w:spacing w:before="240" w:line-rule="auto"/>
        <w:ind w:firstLine="540"/>
        <w:jc w:val="both"/>
      </w:pPr>
      <w:r>
        <w:rPr>
          <w:sz w:val="24"/>
        </w:rPr>
        <w:t xml:space="preserve">ПК 4.1. Анализировать причины отказа, повреждения технических устройств и принимать меры по их устранению.</w:t>
      </w:r>
    </w:p>
    <w:p>
      <w:pPr>
        <w:pStyle w:val="0"/>
        <w:spacing w:before="240" w:line-rule="auto"/>
        <w:ind w:firstLine="540"/>
        <w:jc w:val="both"/>
      </w:pPr>
      <w:r>
        <w:rPr>
          <w:sz w:val="24"/>
        </w:rPr>
        <w:t xml:space="preserve">ПК 4.2. Анализировать причины отклонения от режима технологического процесса и принимать меры по их устранению.</w:t>
      </w:r>
    </w:p>
    <w:p>
      <w:pPr>
        <w:pStyle w:val="0"/>
        <w:spacing w:before="240" w:line-rule="auto"/>
        <w:ind w:firstLine="540"/>
        <w:jc w:val="both"/>
      </w:pPr>
      <w:r>
        <w:rPr>
          <w:sz w:val="24"/>
        </w:rPr>
        <w:t xml:space="preserve">ПК 4.3. Разрабатывать меры по предупреждению инцидентов на технологическом блоке.</w:t>
      </w:r>
    </w:p>
    <w:p>
      <w:pPr>
        <w:pStyle w:val="0"/>
        <w:spacing w:before="240" w:line-rule="auto"/>
        <w:ind w:firstLine="540"/>
        <w:jc w:val="both"/>
      </w:pPr>
      <w:r>
        <w:rPr>
          <w:sz w:val="24"/>
        </w:rPr>
        <w:t xml:space="preserve">3.4.5. Планирование и организация работы коллектива подразделения:</w:t>
      </w:r>
    </w:p>
    <w:p>
      <w:pPr>
        <w:pStyle w:val="0"/>
        <w:spacing w:before="240" w:line-rule="auto"/>
        <w:ind w:firstLine="540"/>
        <w:jc w:val="both"/>
      </w:pPr>
      <w:r>
        <w:rPr>
          <w:sz w:val="24"/>
        </w:rPr>
        <w:t xml:space="preserve">ПК 5.1. Организовывать работу коллектива и поддерживать профессиональные отношения со смежными подразделениями.</w:t>
      </w:r>
    </w:p>
    <w:p>
      <w:pPr>
        <w:pStyle w:val="0"/>
        <w:spacing w:before="240" w:line-rule="auto"/>
        <w:ind w:firstLine="540"/>
        <w:jc w:val="both"/>
      </w:pPr>
      <w:r>
        <w:rPr>
          <w:sz w:val="24"/>
        </w:rPr>
        <w:t xml:space="preserve">ПК 5.2. Обеспечивать выполнение производственного задания по объему производства и качеству продукта.</w:t>
      </w:r>
    </w:p>
    <w:p>
      <w:pPr>
        <w:pStyle w:val="0"/>
        <w:spacing w:before="240" w:line-rule="auto"/>
        <w:ind w:firstLine="540"/>
        <w:jc w:val="both"/>
      </w:pPr>
      <w:r>
        <w:rPr>
          <w:sz w:val="24"/>
        </w:rPr>
        <w:t xml:space="preserve">ПК 5.3. Обеспечивать соблюдение правил охраны труда, промышленной, пожарной и экологической безопасности.</w:t>
      </w:r>
    </w:p>
    <w:p>
      <w:pPr>
        <w:pStyle w:val="0"/>
        <w:spacing w:before="240" w:line-rule="auto"/>
        <w:ind w:firstLine="540"/>
        <w:jc w:val="both"/>
      </w:pPr>
      <w:r>
        <w:rPr>
          <w:sz w:val="24"/>
        </w:rPr>
        <w:t xml:space="preserve">ПК 5.4. Составлять и оформлять технологическую документацию.</w:t>
      </w:r>
    </w:p>
    <w:p>
      <w:pPr>
        <w:pStyle w:val="0"/>
        <w:spacing w:before="240" w:line-rule="auto"/>
        <w:ind w:firstLine="540"/>
        <w:jc w:val="both"/>
      </w:pPr>
      <w:r>
        <w:rPr>
          <w:sz w:val="24"/>
        </w:rPr>
        <w:t xml:space="preserve">3.5. Обучающиеся, осваивающие образовательную программу, осваивают также профессию рабочего (одну или несколько) в соответствии с перечнем профессий рабочих, должностей служащих, рекомендуемых к освоению в рамках образовательной программы по специальности (</w:t>
      </w:r>
      <w:hyperlink w:history="0" w:anchor="P283" w:tooltip="ПЕРЕЧЕНЬ">
        <w:r>
          <w:rPr>
            <w:sz w:val="24"/>
            <w:color w:val="0000ff"/>
          </w:rPr>
          <w:t xml:space="preserve">приложение N 2</w:t>
        </w:r>
      </w:hyperlink>
      <w:r>
        <w:rPr>
          <w:sz w:val="24"/>
        </w:rPr>
        <w:t xml:space="preserve"> к ФГОС СПО).</w:t>
      </w:r>
    </w:p>
    <w:p>
      <w:pPr>
        <w:pStyle w:val="0"/>
        <w:spacing w:before="240" w:line-rule="auto"/>
        <w:ind w:firstLine="540"/>
        <w:jc w:val="both"/>
      </w:pPr>
      <w:r>
        <w:rPr>
          <w:sz w:val="24"/>
        </w:rPr>
        <w:t xml:space="preserve">3.6. Минимальные требования к результатам освоения основных видов деятельности образовательной программы указаны в </w:t>
      </w:r>
      <w:hyperlink w:history="0" w:anchor="P344" w:tooltip="МИНИМАЛЬНЫЕ ТРЕБОВАНИЯ">
        <w:r>
          <w:rPr>
            <w:sz w:val="24"/>
            <w:color w:val="0000ff"/>
          </w:rPr>
          <w:t xml:space="preserve">приложении N 3</w:t>
        </w:r>
      </w:hyperlink>
      <w:r>
        <w:rPr>
          <w:sz w:val="24"/>
        </w:rPr>
        <w:t xml:space="preserve"> к ФГОС СПО.</w:t>
      </w:r>
    </w:p>
    <w:p>
      <w:pPr>
        <w:pStyle w:val="0"/>
        <w:spacing w:before="240" w:line-rule="auto"/>
        <w:ind w:firstLine="540"/>
        <w:jc w:val="both"/>
      </w:pPr>
      <w:r>
        <w:rPr>
          <w:sz w:val="24"/>
        </w:rPr>
        <w:t xml:space="preserve">3.7.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установленных ФГОС СПО.</w:t>
      </w:r>
    </w:p>
    <w:p>
      <w:pPr>
        <w:pStyle w:val="0"/>
        <w:jc w:val="both"/>
      </w:pPr>
      <w:r>
        <w:rPr>
          <w:sz w:val="24"/>
        </w:rPr>
      </w:r>
    </w:p>
    <w:p>
      <w:pPr>
        <w:pStyle w:val="2"/>
        <w:outlineLvl w:val="1"/>
        <w:jc w:val="center"/>
      </w:pPr>
      <w:r>
        <w:rPr>
          <w:sz w:val="24"/>
        </w:rPr>
        <w:t xml:space="preserve">IV. ТРЕБОВАНИЯ К УСЛОВИЯМ РЕАЛИЗАЦИИ</w:t>
      </w:r>
    </w:p>
    <w:p>
      <w:pPr>
        <w:pStyle w:val="2"/>
        <w:jc w:val="center"/>
      </w:pPr>
      <w:r>
        <w:rPr>
          <w:sz w:val="24"/>
        </w:rPr>
        <w:t xml:space="preserve">ОБРАЗОВАТЕЛЬНОЙ ПРОГРАММЫ</w:t>
      </w:r>
    </w:p>
    <w:p>
      <w:pPr>
        <w:pStyle w:val="0"/>
        <w:jc w:val="both"/>
      </w:pPr>
      <w:r>
        <w:rPr>
          <w:sz w:val="24"/>
        </w:rPr>
      </w:r>
    </w:p>
    <w:p>
      <w:pPr>
        <w:pStyle w:val="0"/>
        <w:ind w:firstLine="540"/>
        <w:jc w:val="both"/>
      </w:pPr>
      <w:r>
        <w:rPr>
          <w:sz w:val="24"/>
        </w:rPr>
        <w:t xml:space="preserve">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 организации воспитания обучающихся кадровым и финансовым условиям реализации образовательной программы.</w:t>
      </w:r>
    </w:p>
    <w:p>
      <w:pPr>
        <w:pStyle w:val="0"/>
        <w:jc w:val="both"/>
      </w:pPr>
      <w:r>
        <w:rPr>
          <w:sz w:val="24"/>
        </w:rPr>
      </w:r>
    </w:p>
    <w:p>
      <w:pPr>
        <w:pStyle w:val="2"/>
        <w:outlineLvl w:val="2"/>
        <w:ind w:firstLine="540"/>
        <w:jc w:val="both"/>
      </w:pPr>
      <w:r>
        <w:rPr>
          <w:sz w:val="24"/>
        </w:rPr>
        <w:t xml:space="preserve">4.2. Общесистемные требования к условиям реализации образовательной программы.</w:t>
      </w:r>
    </w:p>
    <w:p>
      <w:pPr>
        <w:pStyle w:val="0"/>
        <w:spacing w:before="240" w:line-rule="auto"/>
        <w:ind w:firstLine="540"/>
        <w:jc w:val="both"/>
      </w:pPr>
      <w:r>
        <w:rPr>
          <w:sz w:val="24"/>
        </w:rPr>
        <w:t xml:space="preserve">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включая проведение демонстрационного экзамена, предусмотренных учебным планом, с учетом ПОП.</w:t>
      </w:r>
    </w:p>
    <w:p>
      <w:pPr>
        <w:pStyle w:val="0"/>
        <w:jc w:val="both"/>
      </w:pPr>
      <w:r>
        <w:rPr>
          <w:sz w:val="24"/>
        </w:rPr>
        <w:t xml:space="preserve">(пп. 4.2.1 в ред. </w:t>
      </w:r>
      <w:hyperlink w:history="0" r:id="rId36"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организациями, участвующими в реализации образовательной программы с использованием сетевой формы.</w:t>
      </w:r>
    </w:p>
    <w:p>
      <w:pPr>
        <w:pStyle w:val="0"/>
        <w:spacing w:before="240" w:line-rule="auto"/>
        <w:ind w:firstLine="540"/>
        <w:jc w:val="both"/>
      </w:pPr>
      <w:r>
        <w:rPr>
          <w:sz w:val="24"/>
        </w:rPr>
        <w:t xml:space="preserve">4.2.3. В случае реализации образовательной программы на созданных образовательной организацией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pPr>
        <w:pStyle w:val="0"/>
        <w:jc w:val="both"/>
      </w:pPr>
      <w:r>
        <w:rPr>
          <w:sz w:val="24"/>
        </w:rPr>
      </w:r>
    </w:p>
    <w:p>
      <w:pPr>
        <w:pStyle w:val="2"/>
        <w:outlineLvl w:val="2"/>
        <w:ind w:firstLine="540"/>
        <w:jc w:val="both"/>
      </w:pPr>
      <w:r>
        <w:rPr>
          <w:sz w:val="24"/>
        </w:rPr>
        <w:t xml:space="preserve">4.3. Требования к материально-техническому и учебно-методическому обеспечению реализации образовательной программы.</w:t>
      </w:r>
    </w:p>
    <w:p>
      <w:pPr>
        <w:pStyle w:val="0"/>
        <w:spacing w:before="240" w:line-rule="auto"/>
        <w:ind w:firstLine="540"/>
        <w:jc w:val="both"/>
      </w:pPr>
      <w:r>
        <w:rPr>
          <w:sz w:val="24"/>
        </w:rPr>
        <w:t xml:space="preserve">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pPr>
        <w:pStyle w:val="0"/>
        <w:spacing w:before="240" w:line-rule="auto"/>
        <w:ind w:firstLine="540"/>
        <w:jc w:val="both"/>
      </w:pPr>
      <w:r>
        <w:rPr>
          <w:sz w:val="24"/>
        </w:rPr>
        <w:t xml:space="preserve">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pPr>
        <w:pStyle w:val="0"/>
        <w:spacing w:before="240" w:line-rule="auto"/>
        <w:ind w:firstLine="540"/>
        <w:jc w:val="both"/>
      </w:pPr>
      <w:r>
        <w:rPr>
          <w:sz w:val="24"/>
        </w:rPr>
        <w:t xml:space="preserve">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pPr>
        <w:pStyle w:val="0"/>
        <w:spacing w:before="240" w:line-rule="auto"/>
        <w:ind w:firstLine="540"/>
        <w:jc w:val="both"/>
      </w:pPr>
      <w:r>
        <w:rPr>
          <w:sz w:val="24"/>
        </w:rPr>
        <w:t xml:space="preserve">4.3.3. Образовательная организация должна быть обеспечена необходимым комплектом лицензионного программного обеспечения.</w:t>
      </w:r>
    </w:p>
    <w:p>
      <w:pPr>
        <w:pStyle w:val="0"/>
        <w:spacing w:before="240" w:line-rule="auto"/>
        <w:ind w:firstLine="540"/>
        <w:jc w:val="both"/>
      </w:pPr>
      <w:r>
        <w:rPr>
          <w:sz w:val="24"/>
        </w:rPr>
        <w:t xml:space="preserve">4.3.4. Библиотечный фонд образовательной организации должен быть укомплектован печатными и (или) электронными учебными изданиями (включая учебники и учебные пособия) по каждой дисциплине (модулю) из расчета одно печатное и (или) электронное учебное издание по каждой дисциплине (модулю) на одного обучающегося.</w:t>
      </w:r>
    </w:p>
    <w:p>
      <w:pPr>
        <w:pStyle w:val="0"/>
        <w:spacing w:before="240" w:line-rule="auto"/>
        <w:ind w:firstLine="540"/>
        <w:jc w:val="both"/>
      </w:pPr>
      <w:r>
        <w:rPr>
          <w:sz w:val="24"/>
        </w:rPr>
        <w:t xml:space="preserve">В качестве основной литературы образовательная организация использует учебники, учебные пособия, предусмотренные ПОП.</w:t>
      </w:r>
    </w:p>
    <w:p>
      <w:pPr>
        <w:pStyle w:val="0"/>
        <w:jc w:val="both"/>
      </w:pPr>
      <w:r>
        <w:rPr>
          <w:sz w:val="24"/>
        </w:rPr>
        <w:t xml:space="preserve">(в ред. </w:t>
      </w:r>
      <w:hyperlink w:history="0" r:id="rId37"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процентов обучающихся к цифровой (электронной) библиотеке.</w:t>
      </w:r>
    </w:p>
    <w:p>
      <w:pPr>
        <w:pStyle w:val="0"/>
        <w:spacing w:before="240" w:line-rule="auto"/>
        <w:ind w:firstLine="540"/>
        <w:jc w:val="both"/>
      </w:pPr>
      <w:r>
        <w:rPr>
          <w:sz w:val="24"/>
        </w:rPr>
        <w:t xml:space="preserve">4.3.5. Обучающиеся инвалиды и лица с ограниченными возможностями здоровья должны быть обеспечены печатными и (или) электронными учебными изданиями, адаптированными при необходимости для обучения указанных обучающихся.</w:t>
      </w:r>
    </w:p>
    <w:p>
      <w:pPr>
        <w:pStyle w:val="0"/>
        <w:spacing w:before="240" w:line-rule="auto"/>
        <w:ind w:firstLine="540"/>
        <w:jc w:val="both"/>
      </w:pPr>
      <w:r>
        <w:rPr>
          <w:sz w:val="24"/>
        </w:rPr>
        <w:t xml:space="preserve">4.3.6. Образовательная программа должна обеспечиваться учебно-методической документацией по всем учебным дисциплинам (модулям).</w:t>
      </w:r>
    </w:p>
    <w:p>
      <w:pPr>
        <w:pStyle w:val="0"/>
        <w:spacing w:before="240" w:line-rule="auto"/>
        <w:ind w:firstLine="540"/>
        <w:jc w:val="both"/>
      </w:pPr>
      <w:r>
        <w:rPr>
          <w:sz w:val="24"/>
        </w:rPr>
        <w:t xml:space="preserve">4.3.7. Рекомендации по иному материально-техническому и учебно-методическому обеспечению реализации образовательной программы определяются ПОП.</w:t>
      </w:r>
    </w:p>
    <w:p>
      <w:pPr>
        <w:pStyle w:val="0"/>
        <w:jc w:val="both"/>
      </w:pPr>
      <w:r>
        <w:rPr>
          <w:sz w:val="24"/>
        </w:rPr>
        <w:t xml:space="preserve">(в ред. </w:t>
      </w:r>
      <w:hyperlink w:history="0" r:id="rId38"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jc w:val="both"/>
      </w:pPr>
      <w:r>
        <w:rPr>
          <w:sz w:val="24"/>
        </w:rPr>
      </w:r>
    </w:p>
    <w:p>
      <w:pPr>
        <w:pStyle w:val="2"/>
        <w:outlineLvl w:val="2"/>
        <w:ind w:firstLine="540"/>
        <w:jc w:val="both"/>
      </w:pPr>
      <w:r>
        <w:rPr>
          <w:sz w:val="24"/>
        </w:rPr>
        <w:t xml:space="preserve">4.4. Требования к кадровым условиям реализации образовательной программы.</w:t>
      </w:r>
    </w:p>
    <w:p>
      <w:pPr>
        <w:pStyle w:val="0"/>
        <w:spacing w:before="240" w:line-rule="auto"/>
        <w:ind w:firstLine="540"/>
        <w:jc w:val="both"/>
      </w:pPr>
      <w:r>
        <w:rPr>
          <w:sz w:val="24"/>
        </w:rP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иных условиях,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history="0" w:anchor="P53" w:tooltip="1.7. Области профессиональной деятельности, в которых выпускники, освоившие образовательную программу, могут осуществлять профессиональную деятельность: 19 Добыча, переработка, транспортировка нефти и газа &lt;1&gt;.">
        <w:r>
          <w:rPr>
            <w:sz w:val="24"/>
            <w:color w:val="0000ff"/>
          </w:rPr>
          <w:t xml:space="preserve">пункте 1.7</w:t>
        </w:r>
      </w:hyperlink>
      <w:r>
        <w:rPr>
          <w:sz w:val="24"/>
        </w:rPr>
        <w:t xml:space="preserve"> ФГОС СПО (имеющих стаж работы в данной профессиональной области не менее 3 лет).</w:t>
      </w:r>
    </w:p>
    <w:p>
      <w:pPr>
        <w:pStyle w:val="0"/>
        <w:spacing w:before="240" w:line-rule="auto"/>
        <w:ind w:firstLine="540"/>
        <w:jc w:val="both"/>
      </w:pPr>
      <w:r>
        <w:rPr>
          <w:sz w:val="24"/>
        </w:rPr>
        <w:t xml:space="preserve">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pPr>
        <w:pStyle w:val="0"/>
        <w:spacing w:before="240" w:line-rule="auto"/>
        <w:ind w:firstLine="540"/>
        <w:jc w:val="both"/>
      </w:pPr>
      <w:r>
        <w:rPr>
          <w:sz w:val="24"/>
        </w:rP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history="0" w:anchor="P53" w:tooltip="1.7. Области профессиональной деятельности, в которых выпускники, освоившие образовательную программу, могут осуществлять профессиональную деятельность: 19 Добыча, переработка, транспортировка нефти и газа &lt;1&gt;.">
        <w:r>
          <w:rPr>
            <w:sz w:val="24"/>
            <w:color w:val="0000ff"/>
          </w:rPr>
          <w:t xml:space="preserve">пункте 1.7</w:t>
        </w:r>
      </w:hyperlink>
      <w:r>
        <w:rPr>
          <w:sz w:val="24"/>
        </w:rPr>
        <w:t xml:space="preserve"> ФГОС СПО, не реже 1 раза в 3 года с учетом расширения спектра профессиональных компетенций.</w:t>
      </w:r>
    </w:p>
    <w:p>
      <w:pPr>
        <w:pStyle w:val="0"/>
        <w:spacing w:before="240" w:line-rule="auto"/>
        <w:ind w:firstLine="540"/>
        <w:jc w:val="both"/>
      </w:pPr>
      <w:r>
        <w:rPr>
          <w:sz w:val="24"/>
        </w:rPr>
        <w:t xml:space="preserve">Доля педагогических работников (в приведенных к целочисленным значениям ставок),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history="0" w:anchor="P53" w:tooltip="1.7. Области профессиональной деятельности, в которых выпускники, освоившие образовательную программу, могут осуществлять профессиональную деятельность: 19 Добыча, переработка, транспортировка нефти и газа &lt;1&gt;.">
        <w:r>
          <w:rPr>
            <w:sz w:val="24"/>
            <w:color w:val="0000ff"/>
          </w:rPr>
          <w:t xml:space="preserve">пункте 1.7</w:t>
        </w:r>
      </w:hyperlink>
      <w:r>
        <w:rPr>
          <w:sz w:val="24"/>
        </w:rPr>
        <w:t xml:space="preserve"> ФГОС СПО, в общем числе педагогических работников, обеспечивающих освоение обучающимися профессиональных модулей образовательной программы, должна быть не менее 25 процентов.</w:t>
      </w:r>
    </w:p>
    <w:p>
      <w:pPr>
        <w:pStyle w:val="0"/>
        <w:jc w:val="both"/>
      </w:pPr>
      <w:r>
        <w:rPr>
          <w:sz w:val="24"/>
        </w:rPr>
      </w:r>
    </w:p>
    <w:p>
      <w:pPr>
        <w:pStyle w:val="2"/>
        <w:outlineLvl w:val="2"/>
        <w:ind w:firstLine="540"/>
        <w:jc w:val="both"/>
      </w:pPr>
      <w:r>
        <w:rPr>
          <w:sz w:val="24"/>
        </w:rPr>
        <w:t xml:space="preserve">4.5. Требование к финансовым условиям реализации образовательной программы.</w:t>
      </w:r>
    </w:p>
    <w:p>
      <w:pPr>
        <w:pStyle w:val="0"/>
        <w:spacing w:before="240" w:line-rule="auto"/>
        <w:ind w:firstLine="540"/>
        <w:jc w:val="both"/>
      </w:pPr>
      <w:r>
        <w:rPr>
          <w:sz w:val="24"/>
        </w:rPr>
        <w:t xml:space="preserve">4.5.1. 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&lt;4&gt; и Федеральным </w:t>
      </w:r>
      <w:hyperlink w:history="0" r:id="rId39" w:tooltip="Федеральный закон от 29.12.2012 N 273-ФЗ (ред. от 28.12.2024) &quot;Об образовании в Российской Федерации&quot; {КонсультантПлюс}">
        <w:r>
          <w:rPr>
            <w:sz w:val="24"/>
            <w:color w:val="0000ff"/>
          </w:rPr>
          <w:t xml:space="preserve">законом</w:t>
        </w:r>
      </w:hyperlink>
      <w:r>
        <w:rPr>
          <w:sz w:val="24"/>
        </w:rPr>
        <w:t xml:space="preserve"> от 29 декабря 2012 г. N 273-ФЗ "Об образовании в Российской Федерации" &lt;5&gt;.</w:t>
      </w:r>
    </w:p>
    <w:p>
      <w:pPr>
        <w:pStyle w:val="0"/>
        <w:jc w:val="both"/>
      </w:pPr>
      <w:r>
        <w:rPr>
          <w:sz w:val="24"/>
        </w:rPr>
        <w:t xml:space="preserve">(п. 4.5 в ред. </w:t>
      </w:r>
      <w:hyperlink w:history="0" r:id="rId40"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Приказа</w:t>
        </w:r>
      </w:hyperlink>
      <w:r>
        <w:rPr>
          <w:sz w:val="24"/>
        </w:rPr>
        <w:t xml:space="preserve"> Минпросвещения России от 01.09.2022 N 796)</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&lt;4&gt; Бюджетный </w:t>
      </w:r>
      <w:hyperlink w:history="0" r:id="rId41" w:tooltip="&quot;Бюджетный кодекс Российской Федерации&quot; от 31.07.1998 N 145-ФЗ (ред. от 26.12.2024) (с изм. и доп., вступ. в силу с 01.01.2025) {КонсультантПлюс}">
        <w:r>
          <w:rPr>
            <w:sz w:val="24"/>
            <w:color w:val="0000ff"/>
          </w:rPr>
          <w:t xml:space="preserve">кодекс</w:t>
        </w:r>
      </w:hyperlink>
      <w:r>
        <w:rPr>
          <w:sz w:val="24"/>
        </w:rPr>
        <w:t xml:space="preserve"> Российской Федерации (Собрание законодательства Российской Федерации, 1998, N 31, ст. 3823; 2022, N 29, ст. 5305).</w:t>
      </w:r>
    </w:p>
    <w:p>
      <w:pPr>
        <w:pStyle w:val="0"/>
        <w:spacing w:before="240" w:line-rule="auto"/>
        <w:ind w:firstLine="540"/>
        <w:jc w:val="both"/>
      </w:pPr>
      <w:r>
        <w:rPr>
          <w:sz w:val="24"/>
        </w:rPr>
        <w:t xml:space="preserve">&lt;5&gt; Собрание законодательства Российской Федерации, 2012, N 53, ст. 7598; 2022, N 29, ст. 5262.</w:t>
      </w:r>
    </w:p>
    <w:p>
      <w:pPr>
        <w:pStyle w:val="0"/>
        <w:jc w:val="both"/>
      </w:pPr>
      <w:r>
        <w:rPr>
          <w:sz w:val="24"/>
        </w:rPr>
      </w:r>
    </w:p>
    <w:p>
      <w:pPr>
        <w:pStyle w:val="2"/>
        <w:outlineLvl w:val="2"/>
        <w:ind w:firstLine="540"/>
        <w:jc w:val="both"/>
      </w:pPr>
      <w:r>
        <w:rPr>
          <w:sz w:val="24"/>
        </w:rPr>
        <w:t xml:space="preserve">4.6. Требования к применяемым механизмам оценки качества образовательной программы.</w:t>
      </w:r>
    </w:p>
    <w:p>
      <w:pPr>
        <w:pStyle w:val="0"/>
        <w:spacing w:before="240" w:line-rule="auto"/>
        <w:ind w:firstLine="540"/>
        <w:jc w:val="both"/>
      </w:pPr>
      <w:r>
        <w:rPr>
          <w:sz w:val="24"/>
        </w:rPr>
        <w:t xml:space="preserve">4.6.1. Качество образовательной программы определяется в рамках системы внутренней оценки, а также системы внешней оценки на добровольной основе.</w:t>
      </w:r>
    </w:p>
    <w:p>
      <w:pPr>
        <w:pStyle w:val="0"/>
        <w:spacing w:before="240" w:line-rule="auto"/>
        <w:ind w:firstLine="540"/>
        <w:jc w:val="both"/>
      </w:pPr>
      <w:r>
        <w:rPr>
          <w:sz w:val="24"/>
        </w:rPr>
        <w:t xml:space="preserve">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pPr>
        <w:pStyle w:val="0"/>
        <w:spacing w:before="240" w:line-rule="auto"/>
        <w:ind w:firstLine="540"/>
        <w:jc w:val="both"/>
      </w:pPr>
      <w:r>
        <w:rPr>
          <w:sz w:val="24"/>
        </w:rPr>
        <w:t xml:space="preserve">4.6.3. Внешняя оценка качества образовательной программы может осуществляться в рамках профессионально-общественной аккредитации, проводимой работодателями, их объединениями, а также уполномоченными ими организациями в целях признания качества и уровня подготовки выпускников, отвечающих требованиям профессиональных стандартов, требованиям рынка труда к специалистам соответствующего профиля.</w:t>
      </w:r>
    </w:p>
    <w:p>
      <w:pPr>
        <w:pStyle w:val="0"/>
        <w:jc w:val="both"/>
      </w:pPr>
      <w:r>
        <w:rPr>
          <w:sz w:val="24"/>
        </w:rPr>
        <w:t xml:space="preserve">(пп. 4.6.3 в ред. </w:t>
      </w:r>
      <w:hyperlink w:history="0" r:id="rId42"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w:t>
      </w:r>
    </w:p>
    <w:p>
      <w:pPr>
        <w:pStyle w:val="0"/>
        <w:jc w:val="right"/>
      </w:pPr>
      <w:r>
        <w:rPr>
          <w:sz w:val="24"/>
        </w:rPr>
        <w:t xml:space="preserve">к федеральному государственному</w:t>
      </w:r>
    </w:p>
    <w:p>
      <w:pPr>
        <w:pStyle w:val="0"/>
        <w:jc w:val="right"/>
      </w:pPr>
      <w:r>
        <w:rPr>
          <w:sz w:val="24"/>
        </w:rPr>
        <w:t xml:space="preserve">образовательному стандарту среднего</w:t>
      </w:r>
    </w:p>
    <w:p>
      <w:pPr>
        <w:pStyle w:val="0"/>
        <w:jc w:val="right"/>
      </w:pPr>
      <w:r>
        <w:rPr>
          <w:sz w:val="24"/>
        </w:rPr>
        <w:t xml:space="preserve">профессионального образования</w:t>
      </w:r>
    </w:p>
    <w:p>
      <w:pPr>
        <w:pStyle w:val="0"/>
        <w:jc w:val="right"/>
      </w:pPr>
      <w:r>
        <w:rPr>
          <w:sz w:val="24"/>
        </w:rPr>
        <w:t xml:space="preserve">по специальности 18.02.09</w:t>
      </w:r>
    </w:p>
    <w:p>
      <w:pPr>
        <w:pStyle w:val="0"/>
        <w:jc w:val="right"/>
      </w:pPr>
      <w:r>
        <w:rPr>
          <w:sz w:val="24"/>
        </w:rPr>
        <w:t xml:space="preserve">Переработка нефти и газа</w:t>
      </w:r>
    </w:p>
    <w:p>
      <w:pPr>
        <w:pStyle w:val="0"/>
        <w:jc w:val="both"/>
      </w:pPr>
      <w:r>
        <w:rPr>
          <w:sz w:val="24"/>
        </w:rPr>
      </w:r>
    </w:p>
    <w:bookmarkStart w:id="249" w:name="P249"/>
    <w:bookmarkEnd w:id="249"/>
    <w:p>
      <w:pPr>
        <w:pStyle w:val="2"/>
        <w:jc w:val="center"/>
      </w:pPr>
      <w:r>
        <w:rPr>
          <w:sz w:val="24"/>
        </w:rPr>
        <w:t xml:space="preserve">ПЕРЕЧЕНЬ</w:t>
      </w:r>
    </w:p>
    <w:p>
      <w:pPr>
        <w:pStyle w:val="2"/>
        <w:jc w:val="center"/>
      </w:pPr>
      <w:r>
        <w:rPr>
          <w:sz w:val="24"/>
        </w:rPr>
        <w:t xml:space="preserve">ПРОФЕССИОНАЛЬНЫХ СТАНДАРТОВ, СООТВЕТСТВУЮЩИХ</w:t>
      </w:r>
    </w:p>
    <w:p>
      <w:pPr>
        <w:pStyle w:val="2"/>
        <w:jc w:val="center"/>
      </w:pPr>
      <w:r>
        <w:rPr>
          <w:sz w:val="24"/>
        </w:rPr>
        <w:t xml:space="preserve">ПРОФЕССИОНАЛЬНОЙ ДЕЯТЕЛЬНОСТИ ВЫПУСКНИКОВ ОБРАЗОВАТЕЛЬНОЙ</w:t>
      </w:r>
    </w:p>
    <w:p>
      <w:pPr>
        <w:pStyle w:val="2"/>
        <w:jc w:val="center"/>
      </w:pPr>
      <w:r>
        <w:rPr>
          <w:sz w:val="24"/>
        </w:rPr>
        <w:t xml:space="preserve">ПРОГРАММЫ СРЕДНЕГО ПРОФЕССИОНАЛЬНОГО ОБРАЗОВАНИЯ</w:t>
      </w:r>
    </w:p>
    <w:p>
      <w:pPr>
        <w:pStyle w:val="2"/>
        <w:jc w:val="center"/>
      </w:pPr>
      <w:r>
        <w:rPr>
          <w:sz w:val="24"/>
        </w:rPr>
        <w:t xml:space="preserve">ПО СПЕЦИАЛЬНОСТИ 18.02.09 ПЕРЕРАБОТКА НЕФТИ И ГАЗА</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1644"/>
        <w:gridCol w:w="7427"/>
      </w:tblGrid>
      <w:tr>
        <w:tc>
          <w:tcPr>
            <w:tcW w:w="1644" w:type="dxa"/>
          </w:tcPr>
          <w:p>
            <w:pPr>
              <w:pStyle w:val="0"/>
              <w:jc w:val="center"/>
            </w:pPr>
            <w:r>
              <w:rPr>
                <w:sz w:val="24"/>
              </w:rPr>
              <w:t xml:space="preserve">Код профессионального стандарта</w:t>
            </w:r>
          </w:p>
        </w:tc>
        <w:tc>
          <w:tcPr>
            <w:tcW w:w="7427" w:type="dxa"/>
          </w:tcPr>
          <w:p>
            <w:pPr>
              <w:pStyle w:val="0"/>
              <w:jc w:val="center"/>
            </w:pPr>
            <w:r>
              <w:rPr>
                <w:sz w:val="24"/>
              </w:rPr>
              <w:t xml:space="preserve">Наименование профессионального стандарта</w:t>
            </w:r>
          </w:p>
        </w:tc>
      </w:tr>
      <w:tr>
        <w:tc>
          <w:tcPr>
            <w:tcW w:w="1644" w:type="dxa"/>
          </w:tcPr>
          <w:p>
            <w:pPr>
              <w:pStyle w:val="0"/>
              <w:jc w:val="center"/>
            </w:pPr>
            <w:r>
              <w:rPr>
                <w:sz w:val="24"/>
              </w:rPr>
              <w:t xml:space="preserve">1</w:t>
            </w:r>
          </w:p>
        </w:tc>
        <w:tc>
          <w:tcPr>
            <w:tcW w:w="7427" w:type="dxa"/>
          </w:tcPr>
          <w:p>
            <w:pPr>
              <w:pStyle w:val="0"/>
              <w:jc w:val="center"/>
            </w:pPr>
            <w:r>
              <w:rPr>
                <w:sz w:val="24"/>
              </w:rPr>
              <w:t xml:space="preserve">2</w:t>
            </w:r>
          </w:p>
        </w:tc>
      </w:tr>
      <w:tr>
        <w:tc>
          <w:tcPr>
            <w:tcW w:w="1644" w:type="dxa"/>
          </w:tcPr>
          <w:p>
            <w:pPr>
              <w:pStyle w:val="0"/>
              <w:jc w:val="center"/>
            </w:pPr>
            <w:r>
              <w:rPr>
                <w:sz w:val="24"/>
              </w:rPr>
              <w:t xml:space="preserve">19.019</w:t>
            </w:r>
          </w:p>
        </w:tc>
        <w:tc>
          <w:tcPr>
            <w:tcW w:w="7427" w:type="dxa"/>
          </w:tcPr>
          <w:p>
            <w:pPr>
              <w:pStyle w:val="0"/>
              <w:jc w:val="both"/>
            </w:pPr>
            <w:r>
              <w:rPr>
                <w:sz w:val="24"/>
              </w:rPr>
              <w:t xml:space="preserve">Профессиональный </w:t>
            </w:r>
            <w:hyperlink w:history="0" r:id="rId43" w:tooltip="Приказ Минтруда России от 10.03.2015 N 154н &quot;Об утверждении профессионального стандарта &quot;Оператор обезвоживающей и обессоливающей установок&quot; (Зарегистрировано в Минюсте России 31.03.2015 N 36655) ------------ Утратил силу или отменен {КонсультантПлюс}">
              <w:r>
                <w:rPr>
                  <w:sz w:val="24"/>
                  <w:color w:val="0000ff"/>
                </w:rPr>
                <w:t xml:space="preserve">стандарт</w:t>
              </w:r>
            </w:hyperlink>
            <w:r>
              <w:rPr>
                <w:sz w:val="24"/>
              </w:rPr>
              <w:t xml:space="preserve"> "Оператор обезвоживающей и обессоливающей установок", утвержден приказом Министерства труда и социальной защиты Российской Федерации от 10 марта 2015 г. N 154н (зарегистрирован Министерством юстиции Российской Федерации 31 марта 2015 г., регистрационный N 36655)</w:t>
            </w:r>
          </w:p>
        </w:tc>
      </w:tr>
      <w:tr>
        <w:tc>
          <w:tcPr>
            <w:tcW w:w="1644" w:type="dxa"/>
          </w:tcPr>
          <w:p>
            <w:pPr>
              <w:pStyle w:val="0"/>
              <w:jc w:val="center"/>
            </w:pPr>
            <w:r>
              <w:rPr>
                <w:sz w:val="24"/>
              </w:rPr>
              <w:t xml:space="preserve">19.025</w:t>
            </w:r>
          </w:p>
        </w:tc>
        <w:tc>
          <w:tcPr>
            <w:tcW w:w="7427" w:type="dxa"/>
          </w:tcPr>
          <w:p>
            <w:pPr>
              <w:pStyle w:val="0"/>
              <w:jc w:val="both"/>
            </w:pPr>
            <w:r>
              <w:rPr>
                <w:sz w:val="24"/>
              </w:rPr>
              <w:t xml:space="preserve">Профессиональный </w:t>
            </w:r>
            <w:hyperlink w:history="0" r:id="rId44" w:tooltip="Приказ Минтруда России от 27.06.2018 N 420н &quot;Об утверждении профессионального стандарта &quot;Оператор товарный&quot; (Зарегистрировано в Минюсте России 18.07.2018 N 51641) {КонсультантПлюс}">
              <w:r>
                <w:rPr>
                  <w:sz w:val="24"/>
                  <w:color w:val="0000ff"/>
                </w:rPr>
                <w:t xml:space="preserve">стандарт</w:t>
              </w:r>
            </w:hyperlink>
            <w:r>
              <w:rPr>
                <w:sz w:val="24"/>
              </w:rPr>
              <w:t xml:space="preserve"> "Оператор товарный", утвержден приказом Министерства труда и социальной защиты Российской Федерации от 27 июня 2018 г. N 420н (зарегистрирован Министерством юстиции Российской Федерации 18 июля 2018 г., регистрационный N 51641)</w:t>
            </w:r>
          </w:p>
        </w:tc>
      </w:tr>
      <w:tr>
        <w:tc>
          <w:tcPr>
            <w:tcW w:w="1644" w:type="dxa"/>
          </w:tcPr>
          <w:p>
            <w:pPr>
              <w:pStyle w:val="0"/>
              <w:jc w:val="center"/>
            </w:pPr>
            <w:r>
              <w:rPr>
                <w:sz w:val="24"/>
              </w:rPr>
              <w:t xml:space="preserve">19.027</w:t>
            </w:r>
          </w:p>
        </w:tc>
        <w:tc>
          <w:tcPr>
            <w:tcW w:w="7427" w:type="dxa"/>
          </w:tcPr>
          <w:p>
            <w:pPr>
              <w:pStyle w:val="0"/>
              <w:jc w:val="both"/>
            </w:pPr>
            <w:r>
              <w:rPr>
                <w:sz w:val="24"/>
              </w:rPr>
              <w:t xml:space="preserve">Профессиональный </w:t>
            </w:r>
            <w:hyperlink w:history="0" r:id="rId45" w:tooltip="Приказ Минтруда России от 06.07.2015 N 427н &quot;Об утверждении профессионального стандарта &quot;Оператор технологических установок нефтегазовой отрасли&quot; (Зарегистрировано в Минюсте России 27.07.2015 N 38198) ------------ Утратил силу или отменен {КонсультантПлюс}">
              <w:r>
                <w:rPr>
                  <w:sz w:val="24"/>
                  <w:color w:val="0000ff"/>
                </w:rPr>
                <w:t xml:space="preserve">стандарт</w:t>
              </w:r>
            </w:hyperlink>
            <w:r>
              <w:rPr>
                <w:sz w:val="24"/>
              </w:rPr>
              <w:t xml:space="preserve"> "Оператор технологических установок нефтегазовой отрасли", утвержден приказом Министерства труда и социальной защиты Российской Федерации от 6 июля 2015 г. N 427н (зарегистрирован Министерством юстиции Российской Федерации 27 июля 2015 г., регистрационный N 38198)</w:t>
            </w:r>
          </w:p>
        </w:tc>
      </w:tr>
      <w:tr>
        <w:tc>
          <w:tcPr>
            <w:tcW w:w="1644" w:type="dxa"/>
          </w:tcPr>
          <w:p>
            <w:pPr>
              <w:pStyle w:val="0"/>
              <w:jc w:val="center"/>
            </w:pPr>
            <w:r>
              <w:rPr>
                <w:sz w:val="24"/>
              </w:rPr>
              <w:t xml:space="preserve">19.033</w:t>
            </w:r>
          </w:p>
        </w:tc>
        <w:tc>
          <w:tcPr>
            <w:tcW w:w="7427" w:type="dxa"/>
          </w:tcPr>
          <w:p>
            <w:pPr>
              <w:pStyle w:val="0"/>
              <w:jc w:val="both"/>
            </w:pPr>
            <w:r>
              <w:rPr>
                <w:sz w:val="24"/>
              </w:rPr>
              <w:t xml:space="preserve">Профессиональный </w:t>
            </w:r>
            <w:hyperlink w:history="0" r:id="rId46" w:tooltip="Приказ Минтруда России от 01.03.2017 N 223н &quot;Об утверждении профессионального стандарта &quot;Работник по эксплуатации технологических установок редуцирования, учета и распределения газа&quot; (Зарегистрировано в Минюсте России 21.03.2017 N 46066) {КонсультантПлюс}">
              <w:r>
                <w:rPr>
                  <w:sz w:val="24"/>
                  <w:color w:val="0000ff"/>
                </w:rPr>
                <w:t xml:space="preserve">стандарт</w:t>
              </w:r>
            </w:hyperlink>
            <w:r>
              <w:rPr>
                <w:sz w:val="24"/>
              </w:rPr>
              <w:t xml:space="preserve"> "Работник по эксплуатации технологических установок редуцирования, учета и распределения газа", утвержден приказом Министерства труда и социальной защиты Российской Федерации от 1 марта 2017 г. N 223н (зарегистрирован Министерством юстиции Российской Федерации 21 марта 2017 г., регистрационный N 46066)</w:t>
            </w:r>
          </w:p>
        </w:tc>
      </w:tr>
      <w:tr>
        <w:tc>
          <w:tcPr>
            <w:tcW w:w="1644" w:type="dxa"/>
          </w:tcPr>
          <w:p>
            <w:pPr>
              <w:pStyle w:val="0"/>
              <w:jc w:val="center"/>
            </w:pPr>
            <w:r>
              <w:rPr>
                <w:sz w:val="24"/>
              </w:rPr>
              <w:t xml:space="preserve">19.038</w:t>
            </w:r>
          </w:p>
        </w:tc>
        <w:tc>
          <w:tcPr>
            <w:tcW w:w="7427" w:type="dxa"/>
          </w:tcPr>
          <w:p>
            <w:pPr>
              <w:pStyle w:val="0"/>
              <w:jc w:val="both"/>
            </w:pPr>
            <w:r>
              <w:rPr>
                <w:sz w:val="24"/>
              </w:rPr>
              <w:t xml:space="preserve">Профессиональный </w:t>
            </w:r>
            <w:hyperlink w:history="0" r:id="rId47" w:tooltip="Приказ Минтруда России от 13.03.2017 N 256н &quot;Об утверждении профессионального стандарта &quot;Оператор технологических установок по переработке газа&quot; (Зарегистрировано в Минюсте России 31.03.2017 N 46207) {КонсультантПлюс}">
              <w:r>
                <w:rPr>
                  <w:sz w:val="24"/>
                  <w:color w:val="0000ff"/>
                </w:rPr>
                <w:t xml:space="preserve">стандарт</w:t>
              </w:r>
            </w:hyperlink>
            <w:r>
              <w:rPr>
                <w:sz w:val="24"/>
              </w:rPr>
              <w:t xml:space="preserve"> "Оператор технологических установок по переработке газа", утвержден приказом Министерства труда и социальной защиты Российской Федерации от 13 марта 2017 г. N 256н (зарегистрирован Министерством юстиции Российской Федерации 31 марта 2017 г., регистрационный N 46207)</w:t>
            </w:r>
          </w:p>
        </w:tc>
      </w:tr>
      <w:tr>
        <w:tc>
          <w:tcPr>
            <w:tcW w:w="1644" w:type="dxa"/>
          </w:tcPr>
          <w:p>
            <w:pPr>
              <w:pStyle w:val="0"/>
              <w:jc w:val="center"/>
            </w:pPr>
            <w:r>
              <w:rPr>
                <w:sz w:val="24"/>
              </w:rPr>
              <w:t xml:space="preserve">19.039</w:t>
            </w:r>
          </w:p>
        </w:tc>
        <w:tc>
          <w:tcPr>
            <w:tcW w:w="7427" w:type="dxa"/>
          </w:tcPr>
          <w:p>
            <w:pPr>
              <w:pStyle w:val="0"/>
              <w:jc w:val="both"/>
            </w:pPr>
            <w:r>
              <w:rPr>
                <w:sz w:val="24"/>
              </w:rPr>
              <w:t xml:space="preserve">Профессиональный </w:t>
            </w:r>
            <w:hyperlink w:history="0" r:id="rId48" w:tooltip="Приказ Минтруда России от 13.03.2017 N 262н &quot;Об утверждении профессионального стандарта &quot;Работник по эксплуатации оборудования подземных хранилищ газа&quot; (Зарегистрировано в Минюсте России 05.04.2017 N 46266) {КонсультантПлюс}">
              <w:r>
                <w:rPr>
                  <w:sz w:val="24"/>
                  <w:color w:val="0000ff"/>
                </w:rPr>
                <w:t xml:space="preserve">стандарт</w:t>
              </w:r>
            </w:hyperlink>
            <w:r>
              <w:rPr>
                <w:sz w:val="24"/>
              </w:rPr>
              <w:t xml:space="preserve"> "Работник по эксплуатации оборудования подземных хранилищ газа", утвержден приказом Министерства труда и социальной защиты Российской Федерации от 13 марта 2017 г. N 262н (зарегистрирован Министерством юстиции Российской Федерации 5 апреля 2017 г., регистрационный N 46266)</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w:t>
      </w:r>
    </w:p>
    <w:p>
      <w:pPr>
        <w:pStyle w:val="0"/>
        <w:jc w:val="right"/>
      </w:pPr>
      <w:r>
        <w:rPr>
          <w:sz w:val="24"/>
        </w:rPr>
        <w:t xml:space="preserve">к федеральному государственному</w:t>
      </w:r>
    </w:p>
    <w:p>
      <w:pPr>
        <w:pStyle w:val="0"/>
        <w:jc w:val="right"/>
      </w:pPr>
      <w:r>
        <w:rPr>
          <w:sz w:val="24"/>
        </w:rPr>
        <w:t xml:space="preserve">образовательному стандарту среднего</w:t>
      </w:r>
    </w:p>
    <w:p>
      <w:pPr>
        <w:pStyle w:val="0"/>
        <w:jc w:val="right"/>
      </w:pPr>
      <w:r>
        <w:rPr>
          <w:sz w:val="24"/>
        </w:rPr>
        <w:t xml:space="preserve">профессионального образования</w:t>
      </w:r>
    </w:p>
    <w:p>
      <w:pPr>
        <w:pStyle w:val="0"/>
        <w:jc w:val="right"/>
      </w:pPr>
      <w:r>
        <w:rPr>
          <w:sz w:val="24"/>
        </w:rPr>
        <w:t xml:space="preserve">по специальности 18.02.09</w:t>
      </w:r>
    </w:p>
    <w:p>
      <w:pPr>
        <w:pStyle w:val="0"/>
        <w:jc w:val="right"/>
      </w:pPr>
      <w:r>
        <w:rPr>
          <w:sz w:val="24"/>
        </w:rPr>
        <w:t xml:space="preserve">Переработка нефти и газа</w:t>
      </w:r>
    </w:p>
    <w:p>
      <w:pPr>
        <w:pStyle w:val="0"/>
        <w:jc w:val="both"/>
      </w:pPr>
      <w:r>
        <w:rPr>
          <w:sz w:val="24"/>
        </w:rPr>
      </w:r>
    </w:p>
    <w:bookmarkStart w:id="283" w:name="P283"/>
    <w:bookmarkEnd w:id="283"/>
    <w:p>
      <w:pPr>
        <w:pStyle w:val="2"/>
        <w:jc w:val="center"/>
      </w:pPr>
      <w:r>
        <w:rPr>
          <w:sz w:val="24"/>
        </w:rPr>
        <w:t xml:space="preserve">ПЕРЕЧЕНЬ</w:t>
      </w:r>
    </w:p>
    <w:p>
      <w:pPr>
        <w:pStyle w:val="2"/>
        <w:jc w:val="center"/>
      </w:pPr>
      <w:r>
        <w:rPr>
          <w:sz w:val="24"/>
        </w:rPr>
        <w:t xml:space="preserve">ПРОФЕССИЙ РАБОЧИХ, ДОЛЖНОСТЕЙ СЛУЖАЩИХ,</w:t>
      </w:r>
    </w:p>
    <w:p>
      <w:pPr>
        <w:pStyle w:val="2"/>
        <w:jc w:val="center"/>
      </w:pPr>
      <w:r>
        <w:rPr>
          <w:sz w:val="24"/>
        </w:rPr>
        <w:t xml:space="preserve">РЕКОМЕНДУЕМЫХ К ОСВОЕНИЮ В РАМКАХ ПРОГРАММЫ ПОДГОТОВКИ</w:t>
      </w:r>
    </w:p>
    <w:p>
      <w:pPr>
        <w:pStyle w:val="2"/>
        <w:jc w:val="center"/>
      </w:pPr>
      <w:r>
        <w:rPr>
          <w:sz w:val="24"/>
        </w:rPr>
        <w:t xml:space="preserve">СПЕЦИАЛИСТОВ СРЕДНЕГО ЗВЕНА ПО СПЕЦИАЛЬНОСТИ</w:t>
      </w:r>
    </w:p>
    <w:p>
      <w:pPr>
        <w:pStyle w:val="2"/>
        <w:jc w:val="center"/>
      </w:pPr>
      <w:r>
        <w:rPr>
          <w:sz w:val="24"/>
        </w:rPr>
        <w:t xml:space="preserve">18.02.09 ПЕРЕРАБОТКА НЕФТИ И ГАЗА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w:t>
            </w:r>
            <w:hyperlink w:history="0" r:id="rId49"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Приказа</w:t>
              </w:r>
            </w:hyperlink>
            <w:r>
              <w:rPr>
                <w:sz w:val="24"/>
                <w:color w:val="392c69"/>
              </w:rPr>
              <w:t xml:space="preserve"> Минпросвещения России от 01.09.2022 N 796)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402"/>
        <w:gridCol w:w="5669"/>
      </w:tblGrid>
      <w:tr>
        <w:tc>
          <w:tcPr>
            <w:tcW w:w="3402" w:type="dxa"/>
          </w:tcPr>
          <w:p>
            <w:pPr>
              <w:pStyle w:val="0"/>
              <w:jc w:val="center"/>
            </w:pPr>
            <w:r>
              <w:rPr>
                <w:sz w:val="24"/>
              </w:rPr>
              <w:t xml:space="preserve">Код по </w:t>
            </w:r>
            <w:hyperlink w:history="0" r:id="rId50"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Перечню</w:t>
              </w:r>
            </w:hyperlink>
            <w:r>
              <w:rPr>
                <w:sz w:val="24"/>
              </w:rPr>
              <w:t xml:space="preserve"> профессий рабочих, должностей служащих, по которым осуществляется профессиональное обучение </w:t>
            </w:r>
            <w:hyperlink w:history="0" w:anchor="P331" w:tooltip="&lt;6&gt; Перечень профессий рабочих, должностей служащих, по которым осуществляется профессиональное обучение, утвержденный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3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
              <w:r>
                <w:rPr>
                  <w:sz w:val="24"/>
                  <w:color w:val="0000ff"/>
                </w:rPr>
                <w:t xml:space="preserve">&lt;6&gt;</w:t>
              </w:r>
            </w:hyperlink>
          </w:p>
        </w:tc>
        <w:tc>
          <w:tcPr>
            <w:tcW w:w="5669" w:type="dxa"/>
          </w:tcPr>
          <w:p>
            <w:pPr>
              <w:pStyle w:val="0"/>
              <w:jc w:val="center"/>
            </w:pPr>
            <w:r>
              <w:rPr>
                <w:sz w:val="24"/>
              </w:rPr>
              <w:t xml:space="preserve">Наименование профессий рабочих, должностей служащих</w:t>
            </w:r>
          </w:p>
        </w:tc>
      </w:tr>
      <w:tr>
        <w:tc>
          <w:tcPr>
            <w:tcW w:w="3402" w:type="dxa"/>
          </w:tcPr>
          <w:p>
            <w:pPr>
              <w:pStyle w:val="0"/>
              <w:jc w:val="center"/>
            </w:pPr>
            <w:r>
              <w:rPr>
                <w:sz w:val="24"/>
              </w:rPr>
              <w:t xml:space="preserve">1</w:t>
            </w:r>
          </w:p>
        </w:tc>
        <w:tc>
          <w:tcPr>
            <w:tcW w:w="5669" w:type="dxa"/>
          </w:tcPr>
          <w:p>
            <w:pPr>
              <w:pStyle w:val="0"/>
              <w:jc w:val="center"/>
            </w:pPr>
            <w:r>
              <w:rPr>
                <w:sz w:val="24"/>
              </w:rPr>
              <w:t xml:space="preserve">2</w:t>
            </w:r>
          </w:p>
        </w:tc>
      </w:tr>
      <w:tr>
        <w:tc>
          <w:tcPr>
            <w:tcW w:w="3402" w:type="dxa"/>
          </w:tcPr>
          <w:p>
            <w:pPr>
              <w:pStyle w:val="0"/>
              <w:jc w:val="center"/>
            </w:pPr>
            <w:hyperlink w:history="0" r:id="rId51"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10090</w:t>
              </w:r>
            </w:hyperlink>
          </w:p>
        </w:tc>
        <w:tc>
          <w:tcPr>
            <w:tcW w:w="5669" w:type="dxa"/>
          </w:tcPr>
          <w:p>
            <w:pPr>
              <w:pStyle w:val="0"/>
              <w:jc w:val="center"/>
            </w:pPr>
            <w:r>
              <w:rPr>
                <w:sz w:val="24"/>
              </w:rPr>
              <w:t xml:space="preserve">Аппаратчик балансовых установок</w:t>
            </w:r>
          </w:p>
        </w:tc>
      </w:tr>
      <w:tr>
        <w:tc>
          <w:tcPr>
            <w:tcW w:w="3402" w:type="dxa"/>
          </w:tcPr>
          <w:p>
            <w:pPr>
              <w:pStyle w:val="0"/>
              <w:jc w:val="center"/>
            </w:pPr>
            <w:hyperlink w:history="0" r:id="rId52"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10103</w:t>
              </w:r>
            </w:hyperlink>
          </w:p>
        </w:tc>
        <w:tc>
          <w:tcPr>
            <w:tcW w:w="5669" w:type="dxa"/>
          </w:tcPr>
          <w:p>
            <w:pPr>
              <w:pStyle w:val="0"/>
              <w:jc w:val="center"/>
            </w:pPr>
            <w:r>
              <w:rPr>
                <w:sz w:val="24"/>
              </w:rPr>
              <w:t xml:space="preserve">Аппаратчик вакуум-приемников</w:t>
            </w:r>
          </w:p>
        </w:tc>
      </w:tr>
      <w:tr>
        <w:tc>
          <w:tcPr>
            <w:tcW w:w="3402" w:type="dxa"/>
          </w:tcPr>
          <w:p>
            <w:pPr>
              <w:pStyle w:val="0"/>
              <w:jc w:val="center"/>
            </w:pPr>
            <w:hyperlink w:history="0" r:id="rId53"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10144</w:t>
              </w:r>
            </w:hyperlink>
          </w:p>
        </w:tc>
        <w:tc>
          <w:tcPr>
            <w:tcW w:w="5669" w:type="dxa"/>
          </w:tcPr>
          <w:p>
            <w:pPr>
              <w:pStyle w:val="0"/>
              <w:jc w:val="center"/>
            </w:pPr>
            <w:r>
              <w:rPr>
                <w:sz w:val="24"/>
              </w:rPr>
              <w:t xml:space="preserve">Аппаратчик выделения ацетофенона</w:t>
            </w:r>
          </w:p>
        </w:tc>
      </w:tr>
      <w:tr>
        <w:tc>
          <w:tcPr>
            <w:tcW w:w="3402" w:type="dxa"/>
          </w:tcPr>
          <w:p>
            <w:pPr>
              <w:pStyle w:val="0"/>
              <w:jc w:val="center"/>
            </w:pPr>
            <w:hyperlink w:history="0" r:id="rId54"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10146</w:t>
              </w:r>
            </w:hyperlink>
          </w:p>
        </w:tc>
        <w:tc>
          <w:tcPr>
            <w:tcW w:w="5669" w:type="dxa"/>
          </w:tcPr>
          <w:p>
            <w:pPr>
              <w:pStyle w:val="0"/>
              <w:jc w:val="center"/>
            </w:pPr>
            <w:r>
              <w:rPr>
                <w:sz w:val="24"/>
              </w:rPr>
              <w:t xml:space="preserve">Аппаратчик выделения карбинола</w:t>
            </w:r>
          </w:p>
        </w:tc>
      </w:tr>
      <w:tr>
        <w:tc>
          <w:tcPr>
            <w:tcW w:w="3402" w:type="dxa"/>
          </w:tcPr>
          <w:p>
            <w:pPr>
              <w:pStyle w:val="0"/>
              <w:jc w:val="center"/>
            </w:pPr>
            <w:hyperlink w:history="0" r:id="rId55"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10148</w:t>
              </w:r>
            </w:hyperlink>
          </w:p>
        </w:tc>
        <w:tc>
          <w:tcPr>
            <w:tcW w:w="5669" w:type="dxa"/>
          </w:tcPr>
          <w:p>
            <w:pPr>
              <w:pStyle w:val="0"/>
              <w:jc w:val="center"/>
            </w:pPr>
            <w:r>
              <w:rPr>
                <w:sz w:val="24"/>
              </w:rPr>
              <w:t xml:space="preserve">Аппаратчик выделения псевдобутилена</w:t>
            </w:r>
          </w:p>
        </w:tc>
      </w:tr>
      <w:tr>
        <w:tc>
          <w:tcPr>
            <w:tcW w:w="3402" w:type="dxa"/>
          </w:tcPr>
          <w:p>
            <w:pPr>
              <w:pStyle w:val="0"/>
              <w:jc w:val="center"/>
            </w:pPr>
            <w:hyperlink w:history="0" r:id="rId56"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10174</w:t>
              </w:r>
            </w:hyperlink>
          </w:p>
        </w:tc>
        <w:tc>
          <w:tcPr>
            <w:tcW w:w="5669" w:type="dxa"/>
          </w:tcPr>
          <w:p>
            <w:pPr>
              <w:pStyle w:val="0"/>
              <w:jc w:val="center"/>
            </w:pPr>
            <w:r>
              <w:rPr>
                <w:sz w:val="24"/>
              </w:rPr>
              <w:t xml:space="preserve">Аппаратчик газоразделения</w:t>
            </w:r>
          </w:p>
        </w:tc>
      </w:tr>
      <w:tr>
        <w:tc>
          <w:tcPr>
            <w:tcW w:w="3402" w:type="dxa"/>
          </w:tcPr>
          <w:p>
            <w:pPr>
              <w:pStyle w:val="0"/>
              <w:jc w:val="center"/>
            </w:pPr>
            <w:hyperlink w:history="0" r:id="rId57"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10189</w:t>
              </w:r>
            </w:hyperlink>
          </w:p>
        </w:tc>
        <w:tc>
          <w:tcPr>
            <w:tcW w:w="5669" w:type="dxa"/>
          </w:tcPr>
          <w:p>
            <w:pPr>
              <w:pStyle w:val="0"/>
              <w:jc w:val="center"/>
            </w:pPr>
            <w:r>
              <w:rPr>
                <w:sz w:val="24"/>
              </w:rPr>
              <w:t xml:space="preserve">Аппаратчик гидрохлорирования</w:t>
            </w:r>
          </w:p>
        </w:tc>
      </w:tr>
      <w:tr>
        <w:tc>
          <w:tcPr>
            <w:tcW w:w="3402" w:type="dxa"/>
          </w:tcPr>
          <w:p>
            <w:pPr>
              <w:pStyle w:val="0"/>
              <w:jc w:val="center"/>
            </w:pPr>
            <w:hyperlink w:history="0" r:id="rId58"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10219</w:t>
              </w:r>
            </w:hyperlink>
          </w:p>
        </w:tc>
        <w:tc>
          <w:tcPr>
            <w:tcW w:w="5669" w:type="dxa"/>
          </w:tcPr>
          <w:p>
            <w:pPr>
              <w:pStyle w:val="0"/>
              <w:jc w:val="center"/>
            </w:pPr>
            <w:r>
              <w:rPr>
                <w:sz w:val="24"/>
              </w:rPr>
              <w:t xml:space="preserve">Аппаратчик димеризации</w:t>
            </w:r>
          </w:p>
        </w:tc>
      </w:tr>
      <w:tr>
        <w:tc>
          <w:tcPr>
            <w:tcW w:w="3402" w:type="dxa"/>
          </w:tcPr>
          <w:p>
            <w:pPr>
              <w:pStyle w:val="0"/>
              <w:jc w:val="center"/>
            </w:pPr>
            <w:hyperlink w:history="0" r:id="rId59"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10453</w:t>
              </w:r>
            </w:hyperlink>
          </w:p>
        </w:tc>
        <w:tc>
          <w:tcPr>
            <w:tcW w:w="5669" w:type="dxa"/>
          </w:tcPr>
          <w:p>
            <w:pPr>
              <w:pStyle w:val="0"/>
              <w:jc w:val="center"/>
            </w:pPr>
            <w:r>
              <w:rPr>
                <w:sz w:val="24"/>
              </w:rPr>
              <w:t xml:space="preserve">Аппаратчик осушки газа</w:t>
            </w:r>
          </w:p>
        </w:tc>
      </w:tr>
      <w:tr>
        <w:tc>
          <w:tcPr>
            <w:tcW w:w="3402" w:type="dxa"/>
          </w:tcPr>
          <w:p>
            <w:pPr>
              <w:pStyle w:val="0"/>
              <w:jc w:val="center"/>
            </w:pPr>
            <w:hyperlink w:history="0" r:id="rId60"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10505</w:t>
              </w:r>
            </w:hyperlink>
          </w:p>
        </w:tc>
        <w:tc>
          <w:tcPr>
            <w:tcW w:w="5669" w:type="dxa"/>
          </w:tcPr>
          <w:p>
            <w:pPr>
              <w:pStyle w:val="0"/>
              <w:jc w:val="center"/>
            </w:pPr>
            <w:r>
              <w:rPr>
                <w:sz w:val="24"/>
              </w:rPr>
              <w:t xml:space="preserve">Аппаратчик перегревания</w:t>
            </w:r>
          </w:p>
        </w:tc>
      </w:tr>
      <w:tr>
        <w:tc>
          <w:tcPr>
            <w:tcW w:w="3402" w:type="dxa"/>
          </w:tcPr>
          <w:p>
            <w:pPr>
              <w:pStyle w:val="0"/>
              <w:jc w:val="center"/>
            </w:pPr>
            <w:hyperlink w:history="0" r:id="rId61"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11076</w:t>
              </w:r>
            </w:hyperlink>
          </w:p>
        </w:tc>
        <w:tc>
          <w:tcPr>
            <w:tcW w:w="5669" w:type="dxa"/>
          </w:tcPr>
          <w:p>
            <w:pPr>
              <w:pStyle w:val="0"/>
              <w:jc w:val="center"/>
            </w:pPr>
            <w:r>
              <w:rPr>
                <w:sz w:val="24"/>
              </w:rPr>
              <w:t xml:space="preserve">Аппаратчик хемосорбции</w:t>
            </w:r>
          </w:p>
        </w:tc>
      </w:tr>
      <w:tr>
        <w:tc>
          <w:tcPr>
            <w:tcW w:w="3402" w:type="dxa"/>
          </w:tcPr>
          <w:p>
            <w:pPr>
              <w:pStyle w:val="0"/>
              <w:jc w:val="center"/>
            </w:pPr>
            <w:hyperlink w:history="0" r:id="rId62"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13775</w:t>
              </w:r>
            </w:hyperlink>
          </w:p>
        </w:tc>
        <w:tc>
          <w:tcPr>
            <w:tcW w:w="5669" w:type="dxa"/>
          </w:tcPr>
          <w:p>
            <w:pPr>
              <w:pStyle w:val="0"/>
              <w:jc w:val="center"/>
            </w:pPr>
            <w:r>
              <w:rPr>
                <w:sz w:val="24"/>
              </w:rPr>
              <w:t xml:space="preserve">Машинист компрессорных установок</w:t>
            </w:r>
          </w:p>
        </w:tc>
      </w:tr>
      <w:tr>
        <w:tc>
          <w:tcPr>
            <w:tcW w:w="3402" w:type="dxa"/>
          </w:tcPr>
          <w:p>
            <w:pPr>
              <w:pStyle w:val="0"/>
              <w:jc w:val="center"/>
            </w:pPr>
            <w:hyperlink w:history="0" r:id="rId63"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13910</w:t>
              </w:r>
            </w:hyperlink>
          </w:p>
        </w:tc>
        <w:tc>
          <w:tcPr>
            <w:tcW w:w="5669" w:type="dxa"/>
          </w:tcPr>
          <w:p>
            <w:pPr>
              <w:pStyle w:val="0"/>
              <w:jc w:val="center"/>
            </w:pPr>
            <w:r>
              <w:rPr>
                <w:sz w:val="24"/>
              </w:rPr>
              <w:t xml:space="preserve">Машинист насосных установок</w:t>
            </w:r>
          </w:p>
        </w:tc>
      </w:tr>
      <w:tr>
        <w:tc>
          <w:tcPr>
            <w:tcW w:w="3402" w:type="dxa"/>
          </w:tcPr>
          <w:p>
            <w:pPr>
              <w:pStyle w:val="0"/>
              <w:jc w:val="center"/>
            </w:pPr>
            <w:hyperlink w:history="0" r:id="rId64"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14257</w:t>
              </w:r>
            </w:hyperlink>
          </w:p>
        </w:tc>
        <w:tc>
          <w:tcPr>
            <w:tcW w:w="5669" w:type="dxa"/>
          </w:tcPr>
          <w:p>
            <w:pPr>
              <w:pStyle w:val="0"/>
              <w:jc w:val="center"/>
            </w:pPr>
            <w:r>
              <w:rPr>
                <w:sz w:val="24"/>
              </w:rPr>
              <w:t xml:space="preserve">Машинист технологических компрессоров</w:t>
            </w:r>
          </w:p>
        </w:tc>
      </w:tr>
      <w:tr>
        <w:tc>
          <w:tcPr>
            <w:tcW w:w="3402" w:type="dxa"/>
          </w:tcPr>
          <w:p>
            <w:pPr>
              <w:pStyle w:val="0"/>
              <w:jc w:val="center"/>
            </w:pPr>
            <w:hyperlink w:history="0" r:id="rId65"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14259</w:t>
              </w:r>
            </w:hyperlink>
          </w:p>
        </w:tc>
        <w:tc>
          <w:tcPr>
            <w:tcW w:w="5669" w:type="dxa"/>
          </w:tcPr>
          <w:p>
            <w:pPr>
              <w:pStyle w:val="0"/>
              <w:jc w:val="center"/>
            </w:pPr>
            <w:r>
              <w:rPr>
                <w:sz w:val="24"/>
              </w:rPr>
              <w:t xml:space="preserve">Машинист технологических насосов</w:t>
            </w:r>
          </w:p>
        </w:tc>
      </w:tr>
      <w:tr>
        <w:tc>
          <w:tcPr>
            <w:tcW w:w="3402" w:type="dxa"/>
          </w:tcPr>
          <w:p>
            <w:pPr>
              <w:pStyle w:val="0"/>
              <w:jc w:val="center"/>
            </w:pPr>
            <w:hyperlink w:history="0" r:id="rId66"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15764</w:t>
              </w:r>
            </w:hyperlink>
          </w:p>
        </w:tc>
        <w:tc>
          <w:tcPr>
            <w:tcW w:w="5669" w:type="dxa"/>
          </w:tcPr>
          <w:p>
            <w:pPr>
              <w:pStyle w:val="0"/>
              <w:jc w:val="center"/>
            </w:pPr>
            <w:r>
              <w:rPr>
                <w:sz w:val="24"/>
              </w:rPr>
              <w:t xml:space="preserve">Оператор обезвоживающей и обессоливающей установки</w:t>
            </w:r>
          </w:p>
        </w:tc>
      </w:tr>
      <w:tr>
        <w:tc>
          <w:tcPr>
            <w:tcW w:w="3402" w:type="dxa"/>
          </w:tcPr>
          <w:p>
            <w:pPr>
              <w:pStyle w:val="0"/>
              <w:jc w:val="center"/>
            </w:pPr>
            <w:hyperlink w:history="0" r:id="rId67"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16081</w:t>
              </w:r>
            </w:hyperlink>
          </w:p>
        </w:tc>
        <w:tc>
          <w:tcPr>
            <w:tcW w:w="5669" w:type="dxa"/>
          </w:tcPr>
          <w:p>
            <w:pPr>
              <w:pStyle w:val="0"/>
              <w:jc w:val="center"/>
            </w:pPr>
            <w:r>
              <w:rPr>
                <w:sz w:val="24"/>
              </w:rPr>
              <w:t xml:space="preserve">Оператор технологических установок</w:t>
            </w:r>
          </w:p>
        </w:tc>
      </w:tr>
    </w:tbl>
    <w:p>
      <w:pPr>
        <w:pStyle w:val="0"/>
        <w:jc w:val="both"/>
      </w:pPr>
      <w:r>
        <w:rPr>
          <w:sz w:val="24"/>
        </w:rPr>
      </w:r>
    </w:p>
    <w:p>
      <w:pPr>
        <w:pStyle w:val="0"/>
        <w:ind w:firstLine="540"/>
        <w:jc w:val="both"/>
      </w:pPr>
      <w:r>
        <w:rPr>
          <w:sz w:val="24"/>
        </w:rPr>
        <w:t xml:space="preserve">--------------------------------</w:t>
      </w:r>
    </w:p>
    <w:bookmarkStart w:id="331" w:name="P331"/>
    <w:bookmarkEnd w:id="331"/>
    <w:p>
      <w:pPr>
        <w:pStyle w:val="0"/>
        <w:spacing w:before="240" w:line-rule="auto"/>
        <w:ind w:firstLine="540"/>
        <w:jc w:val="both"/>
      </w:pPr>
      <w:hyperlink w:history="0" r:id="rId68"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4"/>
            <w:color w:val="0000ff"/>
          </w:rPr>
          <w:t xml:space="preserve">&lt;6&gt;</w:t>
        </w:r>
      </w:hyperlink>
      <w:r>
        <w:rPr>
          <w:sz w:val="24"/>
        </w:rPr>
        <w:t xml:space="preserve"> </w:t>
      </w:r>
      <w:hyperlink w:history="0" r:id="rId69"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 Утратил силу или отменен {КонсультантПлюс}">
        <w:r>
          <w:rPr>
            <w:sz w:val="24"/>
            <w:color w:val="0000ff"/>
          </w:rPr>
          <w:t xml:space="preserve">Перечень</w:t>
        </w:r>
      </w:hyperlink>
      <w:r>
        <w:rPr>
          <w:sz w:val="24"/>
        </w:rPr>
        <w:t xml:space="preserve"> профессий рабочих, должностей служащих, по которым осуществляется профессиональное обучение, утвержденный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29322),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регистрационный N 31163), от 28 марта 2014 г. N 244 (зарегистрирован Министерством юстиции Российской Федерации 15 апреля 2014 г., регистрационный N 31953), от 27 июня 2014 г. N 695 (зарегистрирован Министерством юстиции Российской Федерации 22 июля 2014 г., регистрационный N 33205) и от 3 февраля 2017 г. N 106 (зарегистрирован Министерством юстиции Российской Федерации 11 апреля 2017 г., регистрационный N 46339), и приказами Министерства просвещения Российской Федерации от 12 ноября 2018 г. N 201 (зарегистрирован Министерством юстиции Российской Федерации 3 декабря 2018 г., регистрационный N 52852) и от 25 апреля 2019 г. N 208 (зарегистрирован Министерством юстиции Российской Федерации 24 июня 2019 г., регистрационный N 55009).</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3</w:t>
      </w:r>
    </w:p>
    <w:p>
      <w:pPr>
        <w:pStyle w:val="0"/>
        <w:jc w:val="right"/>
      </w:pPr>
      <w:r>
        <w:rPr>
          <w:sz w:val="24"/>
        </w:rPr>
        <w:t xml:space="preserve">к федеральному государственному</w:t>
      </w:r>
    </w:p>
    <w:p>
      <w:pPr>
        <w:pStyle w:val="0"/>
        <w:jc w:val="right"/>
      </w:pPr>
      <w:r>
        <w:rPr>
          <w:sz w:val="24"/>
        </w:rPr>
        <w:t xml:space="preserve">образовательному стандарту среднего</w:t>
      </w:r>
    </w:p>
    <w:p>
      <w:pPr>
        <w:pStyle w:val="0"/>
        <w:jc w:val="right"/>
      </w:pPr>
      <w:r>
        <w:rPr>
          <w:sz w:val="24"/>
        </w:rPr>
        <w:t xml:space="preserve">профессионального образования</w:t>
      </w:r>
    </w:p>
    <w:p>
      <w:pPr>
        <w:pStyle w:val="0"/>
        <w:jc w:val="right"/>
      </w:pPr>
      <w:r>
        <w:rPr>
          <w:sz w:val="24"/>
        </w:rPr>
        <w:t xml:space="preserve">по специальности 18.02.09</w:t>
      </w:r>
    </w:p>
    <w:p>
      <w:pPr>
        <w:pStyle w:val="0"/>
        <w:jc w:val="right"/>
      </w:pPr>
      <w:r>
        <w:rPr>
          <w:sz w:val="24"/>
        </w:rPr>
        <w:t xml:space="preserve">Переработка нефти и газа</w:t>
      </w:r>
    </w:p>
    <w:p>
      <w:pPr>
        <w:pStyle w:val="0"/>
        <w:jc w:val="both"/>
      </w:pPr>
      <w:r>
        <w:rPr>
          <w:sz w:val="24"/>
        </w:rPr>
      </w:r>
    </w:p>
    <w:bookmarkStart w:id="344" w:name="P344"/>
    <w:bookmarkEnd w:id="344"/>
    <w:p>
      <w:pPr>
        <w:pStyle w:val="2"/>
        <w:jc w:val="center"/>
      </w:pPr>
      <w:r>
        <w:rPr>
          <w:sz w:val="24"/>
        </w:rPr>
        <w:t xml:space="preserve">МИНИМАЛЬНЫЕ ТРЕБОВАНИЯ</w:t>
      </w:r>
    </w:p>
    <w:p>
      <w:pPr>
        <w:pStyle w:val="2"/>
        <w:jc w:val="center"/>
      </w:pPr>
      <w:r>
        <w:rPr>
          <w:sz w:val="24"/>
        </w:rPr>
        <w:t xml:space="preserve">К РЕЗУЛЬТАТАМ ОСВОЕНИЯ ОСНОВНЫХ ВИДОВ</w:t>
      </w:r>
    </w:p>
    <w:p>
      <w:pPr>
        <w:pStyle w:val="2"/>
        <w:jc w:val="center"/>
      </w:pPr>
      <w:r>
        <w:rPr>
          <w:sz w:val="24"/>
        </w:rPr>
        <w:t xml:space="preserve">ДЕЯТЕЛЬНОСТИ ОБРАЗОВАТЕЛЬНОЙ ПРОГРАММЫ СРЕДНЕГО</w:t>
      </w:r>
    </w:p>
    <w:p>
      <w:pPr>
        <w:pStyle w:val="2"/>
        <w:jc w:val="center"/>
      </w:pPr>
      <w:r>
        <w:rPr>
          <w:sz w:val="24"/>
        </w:rPr>
        <w:t xml:space="preserve">ПРОФЕССИОНАЛЬНОГО ОБРАЗОВАНИЯ ПО СПЕЦИАЛЬНОСТИ</w:t>
      </w:r>
    </w:p>
    <w:p>
      <w:pPr>
        <w:pStyle w:val="2"/>
        <w:jc w:val="center"/>
      </w:pPr>
      <w:r>
        <w:rPr>
          <w:sz w:val="24"/>
        </w:rPr>
        <w:t xml:space="preserve">18.02.09 ПЕРЕРАБОТКА НЕФТИ И ГАЗА</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1871"/>
        <w:gridCol w:w="7200"/>
      </w:tblGrid>
      <w:tr>
        <w:tc>
          <w:tcPr>
            <w:tcW w:w="1871" w:type="dxa"/>
          </w:tcPr>
          <w:p>
            <w:pPr>
              <w:pStyle w:val="0"/>
              <w:jc w:val="center"/>
            </w:pPr>
            <w:r>
              <w:rPr>
                <w:sz w:val="24"/>
              </w:rPr>
              <w:t xml:space="preserve">Основной вид деятельности</w:t>
            </w:r>
          </w:p>
        </w:tc>
        <w:tc>
          <w:tcPr>
            <w:tcW w:w="7200" w:type="dxa"/>
          </w:tcPr>
          <w:p>
            <w:pPr>
              <w:pStyle w:val="0"/>
              <w:jc w:val="center"/>
            </w:pPr>
            <w:r>
              <w:rPr>
                <w:sz w:val="24"/>
              </w:rPr>
              <w:t xml:space="preserve">Требования к знаниям, умениям, практическому опыту</w:t>
            </w:r>
          </w:p>
        </w:tc>
      </w:tr>
      <w:tr>
        <w:tc>
          <w:tcPr>
            <w:tcW w:w="1871" w:type="dxa"/>
          </w:tcPr>
          <w:p>
            <w:pPr>
              <w:pStyle w:val="0"/>
            </w:pPr>
            <w:r>
              <w:rPr>
                <w:sz w:val="24"/>
              </w:rPr>
              <w:t xml:space="preserve">Эксплуатация технологического оборудования и коммуникаций</w:t>
            </w:r>
          </w:p>
        </w:tc>
        <w:tc>
          <w:tcPr>
            <w:tcW w:w="7200" w:type="dxa"/>
          </w:tcPr>
          <w:p>
            <w:pPr>
              <w:pStyle w:val="0"/>
              <w:jc w:val="both"/>
            </w:pPr>
            <w:r>
              <w:rPr>
                <w:sz w:val="24"/>
              </w:rPr>
              <w:t xml:space="preserve">знать:</w:t>
            </w:r>
          </w:p>
          <w:p>
            <w:pPr>
              <w:pStyle w:val="0"/>
              <w:ind w:firstLine="283"/>
              <w:jc w:val="both"/>
            </w:pPr>
            <w:r>
              <w:rPr>
                <w:sz w:val="24"/>
              </w:rPr>
              <w:t xml:space="preserve">гидромеханические процессы и аппараты;</w:t>
            </w:r>
          </w:p>
          <w:p>
            <w:pPr>
              <w:pStyle w:val="0"/>
              <w:ind w:firstLine="283"/>
              <w:jc w:val="both"/>
            </w:pPr>
            <w:r>
              <w:rPr>
                <w:sz w:val="24"/>
              </w:rPr>
              <w:t xml:space="preserve">тепловые процессы и аппараты;</w:t>
            </w:r>
          </w:p>
          <w:p>
            <w:pPr>
              <w:pStyle w:val="0"/>
              <w:ind w:firstLine="283"/>
              <w:jc w:val="both"/>
            </w:pPr>
            <w:r>
              <w:rPr>
                <w:sz w:val="24"/>
              </w:rPr>
              <w:t xml:space="preserve">массообменные процессы и аппараты;</w:t>
            </w:r>
          </w:p>
          <w:p>
            <w:pPr>
              <w:pStyle w:val="0"/>
              <w:ind w:firstLine="283"/>
              <w:jc w:val="both"/>
            </w:pPr>
            <w:r>
              <w:rPr>
                <w:sz w:val="24"/>
              </w:rPr>
              <w:t xml:space="preserve">химические (реакционные) процессы и аппараты;</w:t>
            </w:r>
          </w:p>
          <w:p>
            <w:pPr>
              <w:pStyle w:val="0"/>
              <w:ind w:firstLine="283"/>
              <w:jc w:val="both"/>
            </w:pPr>
            <w:r>
              <w:rPr>
                <w:sz w:val="24"/>
              </w:rPr>
              <w:t xml:space="preserve">холодильные процессы и аппараты;</w:t>
            </w:r>
          </w:p>
          <w:p>
            <w:pPr>
              <w:pStyle w:val="0"/>
              <w:ind w:firstLine="283"/>
              <w:jc w:val="both"/>
            </w:pPr>
            <w:r>
              <w:rPr>
                <w:sz w:val="24"/>
              </w:rPr>
              <w:t xml:space="preserve">механические аппараты;</w:t>
            </w:r>
          </w:p>
          <w:p>
            <w:pPr>
              <w:pStyle w:val="0"/>
              <w:ind w:firstLine="283"/>
              <w:jc w:val="both"/>
            </w:pPr>
            <w:r>
              <w:rPr>
                <w:sz w:val="24"/>
              </w:rPr>
              <w:t xml:space="preserve">основные типы, конструктивные особенности и принцип работы оборудования для проведения технологического процесса на производственном объекте;</w:t>
            </w:r>
          </w:p>
          <w:p>
            <w:pPr>
              <w:pStyle w:val="0"/>
              <w:ind w:firstLine="283"/>
              <w:jc w:val="both"/>
            </w:pPr>
            <w:r>
              <w:rPr>
                <w:sz w:val="24"/>
              </w:rPr>
              <w:t xml:space="preserve">конструкционные материалы и правила их выбора для изготовления оборудования и коммуникаций;</w:t>
            </w:r>
          </w:p>
          <w:p>
            <w:pPr>
              <w:pStyle w:val="0"/>
              <w:ind w:firstLine="283"/>
              <w:jc w:val="both"/>
            </w:pPr>
            <w:r>
              <w:rPr>
                <w:sz w:val="24"/>
              </w:rPr>
              <w:t xml:space="preserve">выбор оборудования с учетом применяемых в технологической схеме процессов;</w:t>
            </w:r>
          </w:p>
          <w:p>
            <w:pPr>
              <w:pStyle w:val="0"/>
              <w:ind w:firstLine="283"/>
              <w:jc w:val="both"/>
            </w:pPr>
            <w:r>
              <w:rPr>
                <w:sz w:val="24"/>
              </w:rPr>
              <w:t xml:space="preserve">основы технологических, тепловых, конструктивных и механических расчетов оборудования;</w:t>
            </w:r>
          </w:p>
          <w:p>
            <w:pPr>
              <w:pStyle w:val="0"/>
              <w:ind w:firstLine="283"/>
              <w:jc w:val="both"/>
            </w:pPr>
            <w:r>
              <w:rPr>
                <w:sz w:val="24"/>
              </w:rPr>
              <w:t xml:space="preserve">методы осмотра оборудования, обнаружения дефектов и подготовки к ремонту;</w:t>
            </w:r>
          </w:p>
          <w:p>
            <w:pPr>
              <w:pStyle w:val="0"/>
              <w:ind w:firstLine="283"/>
              <w:jc w:val="both"/>
            </w:pPr>
            <w:r>
              <w:rPr>
                <w:sz w:val="24"/>
              </w:rPr>
              <w:t xml:space="preserve">паро-, энерго- и водоснабжение производства;</w:t>
            </w:r>
          </w:p>
          <w:p>
            <w:pPr>
              <w:pStyle w:val="0"/>
              <w:ind w:firstLine="283"/>
              <w:jc w:val="both"/>
            </w:pPr>
            <w:r>
              <w:rPr>
                <w:sz w:val="24"/>
              </w:rPr>
              <w:t xml:space="preserve">условия безопасной эксплуатации оборудования;</w:t>
            </w:r>
          </w:p>
          <w:p>
            <w:pPr>
              <w:pStyle w:val="0"/>
              <w:ind w:firstLine="283"/>
              <w:jc w:val="both"/>
            </w:pPr>
            <w:r>
              <w:rPr>
                <w:sz w:val="24"/>
              </w:rPr>
              <w:t xml:space="preserve">технологическую схему установки, технологический регламент, а также схемы межцеховых коммуникаций;</w:t>
            </w:r>
          </w:p>
          <w:p>
            <w:pPr>
              <w:pStyle w:val="0"/>
              <w:jc w:val="both"/>
            </w:pPr>
            <w:r>
              <w:rPr>
                <w:sz w:val="24"/>
              </w:rPr>
              <w:t xml:space="preserve">уметь:</w:t>
            </w:r>
          </w:p>
          <w:p>
            <w:pPr>
              <w:pStyle w:val="0"/>
              <w:ind w:firstLine="283"/>
              <w:jc w:val="both"/>
            </w:pPr>
            <w:r>
              <w:rPr>
                <w:sz w:val="24"/>
              </w:rPr>
              <w:t xml:space="preserve">контролировать эффективность работы оборудования;</w:t>
            </w:r>
          </w:p>
          <w:p>
            <w:pPr>
              <w:pStyle w:val="0"/>
              <w:ind w:firstLine="283"/>
              <w:jc w:val="both"/>
            </w:pPr>
            <w:r>
              <w:rPr>
                <w:sz w:val="24"/>
              </w:rPr>
              <w:t xml:space="preserve">обеспечивать безопасную эксплуатацию оборудования при ведении технологического процесса;</w:t>
            </w:r>
          </w:p>
          <w:p>
            <w:pPr>
              <w:pStyle w:val="0"/>
              <w:ind w:firstLine="283"/>
              <w:jc w:val="both"/>
            </w:pPr>
            <w:r>
              <w:rPr>
                <w:sz w:val="24"/>
              </w:rPr>
              <w:t xml:space="preserve">подготавливать оборудование к проведению ремонтных работ различного характера;</w:t>
            </w:r>
          </w:p>
          <w:p>
            <w:pPr>
              <w:pStyle w:val="0"/>
              <w:ind w:firstLine="283"/>
              <w:jc w:val="both"/>
            </w:pPr>
            <w:r>
              <w:rPr>
                <w:sz w:val="24"/>
              </w:rPr>
              <w:t xml:space="preserve">решать расчетные задачи с использованием информационных технологий;</w:t>
            </w:r>
          </w:p>
          <w:p>
            <w:pPr>
              <w:pStyle w:val="0"/>
              <w:ind w:firstLine="283"/>
              <w:jc w:val="both"/>
            </w:pPr>
            <w:r>
              <w:rPr>
                <w:sz w:val="24"/>
              </w:rPr>
              <w:t xml:space="preserve">анализировать и разрабатывать методические и нормативные материалы, техническую документацию;</w:t>
            </w:r>
          </w:p>
          <w:p>
            <w:pPr>
              <w:pStyle w:val="0"/>
              <w:ind w:firstLine="283"/>
              <w:jc w:val="both"/>
            </w:pPr>
            <w:r>
              <w:rPr>
                <w:sz w:val="24"/>
              </w:rPr>
              <w:t xml:space="preserve">составлять планы размещения оборудования, технического оснащения и организации рабочих мест;</w:t>
            </w:r>
          </w:p>
          <w:p>
            <w:pPr>
              <w:pStyle w:val="0"/>
              <w:ind w:firstLine="283"/>
              <w:jc w:val="both"/>
            </w:pPr>
            <w:r>
              <w:rPr>
                <w:sz w:val="24"/>
              </w:rPr>
              <w:t xml:space="preserve">обеспечивать контроль качества монтажных и ремонтных работ;</w:t>
            </w:r>
          </w:p>
          <w:p>
            <w:pPr>
              <w:pStyle w:val="0"/>
              <w:jc w:val="both"/>
            </w:pPr>
            <w:r>
              <w:rPr>
                <w:sz w:val="24"/>
              </w:rPr>
              <w:t xml:space="preserve">иметь практический опыт в:</w:t>
            </w:r>
          </w:p>
          <w:p>
            <w:pPr>
              <w:pStyle w:val="0"/>
              <w:ind w:firstLine="283"/>
              <w:jc w:val="both"/>
            </w:pPr>
            <w:r>
              <w:rPr>
                <w:sz w:val="24"/>
              </w:rPr>
              <w:t xml:space="preserve">подготовке к ремонту и к работе технологического оборудования и коммуникаций;</w:t>
            </w:r>
          </w:p>
          <w:p>
            <w:pPr>
              <w:pStyle w:val="0"/>
              <w:ind w:firstLine="283"/>
              <w:jc w:val="both"/>
            </w:pPr>
            <w:r>
              <w:rPr>
                <w:sz w:val="24"/>
              </w:rPr>
              <w:t xml:space="preserve">эксплуатации технологического оборудования и коммуникаций;</w:t>
            </w:r>
          </w:p>
          <w:p>
            <w:pPr>
              <w:pStyle w:val="0"/>
              <w:ind w:firstLine="283"/>
              <w:jc w:val="both"/>
            </w:pPr>
            <w:r>
              <w:rPr>
                <w:sz w:val="24"/>
              </w:rPr>
              <w:t xml:space="preserve">обеспечении бесперебойной работы оборудования;</w:t>
            </w:r>
          </w:p>
          <w:p>
            <w:pPr>
              <w:pStyle w:val="0"/>
              <w:ind w:firstLine="283"/>
              <w:jc w:val="both"/>
            </w:pPr>
            <w:r>
              <w:rPr>
                <w:sz w:val="24"/>
              </w:rPr>
              <w:t xml:space="preserve">выявлении и устранении отклонений от режимов в работе оборудования.</w:t>
            </w:r>
          </w:p>
        </w:tc>
      </w:tr>
      <w:tr>
        <w:tblPrEx>
          <w:tblBorders>
            <w:insideH w:val="nil"/>
          </w:tblBorders>
        </w:tblPrEx>
        <w:tc>
          <w:tcPr>
            <w:tcW w:w="1871" w:type="dxa"/>
            <w:tcBorders>
              <w:bottom w:val="nil"/>
            </w:tcBorders>
          </w:tcPr>
          <w:p>
            <w:pPr>
              <w:pStyle w:val="0"/>
            </w:pPr>
            <w:r>
              <w:rPr>
                <w:sz w:val="24"/>
              </w:rPr>
              <w:t xml:space="preserve">Ведение технологического процесса на установках I и II категорий</w:t>
            </w:r>
          </w:p>
        </w:tc>
        <w:tc>
          <w:tcPr>
            <w:tcW w:w="7200" w:type="dxa"/>
            <w:tcBorders>
              <w:bottom w:val="nil"/>
            </w:tcBorders>
          </w:tcPr>
          <w:p>
            <w:pPr>
              <w:pStyle w:val="0"/>
              <w:jc w:val="both"/>
            </w:pPr>
            <w:r>
              <w:rPr>
                <w:sz w:val="24"/>
              </w:rPr>
              <w:t xml:space="preserve">знать:</w:t>
            </w:r>
          </w:p>
          <w:p>
            <w:pPr>
              <w:pStyle w:val="0"/>
              <w:ind w:firstLine="283"/>
              <w:jc w:val="both"/>
            </w:pPr>
            <w:r>
              <w:rPr>
                <w:sz w:val="24"/>
              </w:rPr>
              <w:t xml:space="preserve">классификацию основных процессов, применяемых при переработке нефти и нефтепродуктов;</w:t>
            </w:r>
          </w:p>
          <w:p>
            <w:pPr>
              <w:pStyle w:val="0"/>
              <w:ind w:firstLine="283"/>
              <w:jc w:val="both"/>
            </w:pPr>
            <w:r>
              <w:rPr>
                <w:sz w:val="24"/>
              </w:rPr>
              <w:t xml:space="preserve">основные закономерности процессов;</w:t>
            </w:r>
          </w:p>
          <w:p>
            <w:pPr>
              <w:pStyle w:val="0"/>
              <w:ind w:firstLine="283"/>
              <w:jc w:val="both"/>
            </w:pPr>
            <w:r>
              <w:rPr>
                <w:sz w:val="24"/>
              </w:rPr>
              <w:t xml:space="preserve">физико-химические свойства компонентов сырья, материалов, готового продукта;</w:t>
            </w:r>
          </w:p>
          <w:p>
            <w:pPr>
              <w:pStyle w:val="0"/>
              <w:ind w:firstLine="283"/>
              <w:jc w:val="both"/>
            </w:pPr>
            <w:r>
              <w:rPr>
                <w:sz w:val="24"/>
              </w:rPr>
              <w:t xml:space="preserve">устройство и принцип действия оборудования;</w:t>
            </w:r>
          </w:p>
          <w:p>
            <w:pPr>
              <w:pStyle w:val="0"/>
              <w:ind w:firstLine="283"/>
              <w:jc w:val="both"/>
            </w:pPr>
            <w:r>
              <w:rPr>
                <w:sz w:val="24"/>
              </w:rPr>
              <w:t xml:space="preserve">требования, предъявляемые к сырью, материалам и готовому продукту;</w:t>
            </w:r>
          </w:p>
          <w:p>
            <w:pPr>
              <w:pStyle w:val="0"/>
              <w:ind w:firstLine="283"/>
              <w:jc w:val="both"/>
            </w:pPr>
            <w:r>
              <w:rPr>
                <w:sz w:val="24"/>
              </w:rPr>
              <w:t xml:space="preserve">характеристику трубопроводов и трубопроводной арматуры;</w:t>
            </w:r>
          </w:p>
          <w:p>
            <w:pPr>
              <w:pStyle w:val="0"/>
              <w:ind w:firstLine="283"/>
              <w:jc w:val="both"/>
            </w:pPr>
            <w:r>
              <w:rPr>
                <w:sz w:val="24"/>
              </w:rPr>
              <w:t xml:space="preserve">взаимосвязь параметров технологического процесса и влияние их на качество и количество продукта;</w:t>
            </w:r>
          </w:p>
          <w:p>
            <w:pPr>
              <w:pStyle w:val="0"/>
              <w:ind w:firstLine="283"/>
              <w:jc w:val="both"/>
            </w:pPr>
            <w:r>
              <w:rPr>
                <w:sz w:val="24"/>
              </w:rPr>
              <w:t xml:space="preserve">правила контроля и регулирования регламентированных значений параметров технологического процесса;</w:t>
            </w:r>
          </w:p>
          <w:p>
            <w:pPr>
              <w:pStyle w:val="0"/>
              <w:ind w:firstLine="283"/>
              <w:jc w:val="both"/>
            </w:pPr>
            <w:r>
              <w:rPr>
                <w:sz w:val="24"/>
              </w:rPr>
              <w:t xml:space="preserve">применяемые средства автоматизации, контуры контроля и регулирования параметров технологического процесса;</w:t>
            </w:r>
          </w:p>
          <w:p>
            <w:pPr>
              <w:pStyle w:val="0"/>
              <w:ind w:firstLine="283"/>
              <w:jc w:val="both"/>
            </w:pPr>
            <w:r>
              <w:rPr>
                <w:sz w:val="24"/>
              </w:rPr>
              <w:t xml:space="preserve">систему противоаварийной защиты, применяемой на производственном объекте;</w:t>
            </w:r>
          </w:p>
          <w:p>
            <w:pPr>
              <w:pStyle w:val="0"/>
              <w:ind w:firstLine="283"/>
              <w:jc w:val="both"/>
            </w:pPr>
            <w:r>
              <w:rPr>
                <w:sz w:val="24"/>
              </w:rPr>
              <w:t xml:space="preserve">типичные нарушения технологического режима, причины, способы предупреждения нарушений;</w:t>
            </w:r>
          </w:p>
          <w:p>
            <w:pPr>
              <w:pStyle w:val="0"/>
              <w:ind w:firstLine="283"/>
              <w:jc w:val="both"/>
            </w:pPr>
            <w:r>
              <w:rPr>
                <w:sz w:val="24"/>
              </w:rPr>
              <w:t xml:space="preserve">техническую характеристику оборудования и правила эксплуатации;</w:t>
            </w:r>
          </w:p>
          <w:p>
            <w:pPr>
              <w:pStyle w:val="0"/>
              <w:ind w:firstLine="283"/>
              <w:jc w:val="both"/>
            </w:pPr>
            <w:r>
              <w:rPr>
                <w:sz w:val="24"/>
              </w:rPr>
              <w:t xml:space="preserve">правила выполнения чертежа технологической схемы, совмещенной с функциональной схемой автоматизации;</w:t>
            </w:r>
          </w:p>
          <w:p>
            <w:pPr>
              <w:pStyle w:val="0"/>
              <w:ind w:firstLine="283"/>
              <w:jc w:val="both"/>
            </w:pPr>
            <w:r>
              <w:rPr>
                <w:sz w:val="24"/>
              </w:rPr>
              <w:t xml:space="preserve">правила выполнения сборочного чертежа аппарата, применяемого на производственном объекте;</w:t>
            </w:r>
          </w:p>
          <w:p>
            <w:pPr>
              <w:pStyle w:val="0"/>
              <w:ind w:firstLine="283"/>
              <w:jc w:val="both"/>
            </w:pPr>
            <w:r>
              <w:rPr>
                <w:sz w:val="24"/>
              </w:rPr>
              <w:t xml:space="preserve">виды брака, причины его появления и способы устранения;</w:t>
            </w:r>
          </w:p>
          <w:p>
            <w:pPr>
              <w:pStyle w:val="0"/>
              <w:ind w:firstLine="283"/>
              <w:jc w:val="both"/>
            </w:pPr>
            <w:r>
              <w:rPr>
                <w:sz w:val="24"/>
              </w:rPr>
              <w:t xml:space="preserve">возможные опасные и вредные факторы и средства защиты;</w:t>
            </w:r>
          </w:p>
          <w:p>
            <w:pPr>
              <w:pStyle w:val="0"/>
              <w:ind w:firstLine="283"/>
              <w:jc w:val="both"/>
            </w:pPr>
            <w:r>
              <w:rPr>
                <w:sz w:val="24"/>
              </w:rPr>
              <w:t xml:space="preserve">правила и нормы охраны труда, техники безопасности, промышленной санитарии и противопожарной защиты, экологической безопасности;</w:t>
            </w:r>
          </w:p>
          <w:p>
            <w:pPr>
              <w:pStyle w:val="0"/>
              <w:ind w:firstLine="283"/>
              <w:jc w:val="both"/>
            </w:pPr>
            <w:r>
              <w:rPr>
                <w:sz w:val="24"/>
              </w:rPr>
              <w:t xml:space="preserve">требования, предъявляемые к сырью, полуфабрикатам и готовой продукции в соответствии с нормативной документацией;</w:t>
            </w:r>
          </w:p>
          <w:p>
            <w:pPr>
              <w:pStyle w:val="0"/>
              <w:ind w:firstLine="283"/>
              <w:jc w:val="both"/>
            </w:pPr>
            <w:r>
              <w:rPr>
                <w:sz w:val="24"/>
              </w:rPr>
              <w:t xml:space="preserve">основные виды документации по организации и ведению технологического процесса на установке;</w:t>
            </w:r>
          </w:p>
          <w:p>
            <w:pPr>
              <w:pStyle w:val="0"/>
              <w:ind w:firstLine="283"/>
              <w:jc w:val="both"/>
            </w:pPr>
            <w:r>
              <w:rPr>
                <w:sz w:val="24"/>
              </w:rPr>
              <w:t xml:space="preserve">порядок составления и правила оформления технологической документации;</w:t>
            </w:r>
          </w:p>
          <w:p>
            <w:pPr>
              <w:pStyle w:val="0"/>
              <w:ind w:firstLine="283"/>
              <w:jc w:val="both"/>
            </w:pPr>
            <w:r>
              <w:rPr>
                <w:sz w:val="24"/>
              </w:rPr>
              <w:t xml:space="preserve">методы контроля, обеспечивающие выпуск продукции высокого качества;</w:t>
            </w:r>
          </w:p>
          <w:p>
            <w:pPr>
              <w:pStyle w:val="0"/>
              <w:ind w:firstLine="283"/>
              <w:jc w:val="both"/>
            </w:pPr>
            <w:r>
              <w:rPr>
                <w:sz w:val="24"/>
              </w:rPr>
              <w:t xml:space="preserve">производственные мощности, номенклатуру выпускаемой продукции;</w:t>
            </w:r>
          </w:p>
          <w:p>
            <w:pPr>
              <w:pStyle w:val="0"/>
              <w:ind w:firstLine="283"/>
              <w:jc w:val="both"/>
            </w:pPr>
            <w:r>
              <w:rPr>
                <w:sz w:val="24"/>
              </w:rPr>
              <w:t xml:space="preserve">передовой отечественный и зарубежный опыт в области аналогичного производства;</w:t>
            </w:r>
          </w:p>
          <w:p>
            <w:pPr>
              <w:pStyle w:val="0"/>
              <w:ind w:firstLine="283"/>
              <w:jc w:val="both"/>
            </w:pPr>
            <w:r>
              <w:rPr>
                <w:sz w:val="24"/>
              </w:rPr>
              <w:t xml:space="preserve">методы определения эффективности внедрения новой техники и технологии;</w:t>
            </w:r>
          </w:p>
          <w:p>
            <w:pPr>
              <w:pStyle w:val="0"/>
              <w:jc w:val="both"/>
            </w:pPr>
            <w:r>
              <w:rPr>
                <w:sz w:val="24"/>
              </w:rPr>
              <w:t xml:space="preserve">уметь:</w:t>
            </w:r>
          </w:p>
          <w:p>
            <w:pPr>
              <w:pStyle w:val="0"/>
              <w:ind w:firstLine="283"/>
              <w:jc w:val="both"/>
            </w:pPr>
            <w:r>
              <w:rPr>
                <w:sz w:val="24"/>
              </w:rPr>
              <w:t xml:space="preserve">обеспечивать соблюдение параметров технологического процесса и их регулирование в соответствии с регламентом производства по показаниям КИП;</w:t>
            </w:r>
          </w:p>
          <w:p>
            <w:pPr>
              <w:pStyle w:val="0"/>
              <w:ind w:firstLine="283"/>
              <w:jc w:val="both"/>
            </w:pPr>
            <w:r>
              <w:rPr>
                <w:sz w:val="24"/>
              </w:rPr>
              <w:t xml:space="preserve">учитывать расход химических реагентов и сырья;</w:t>
            </w:r>
          </w:p>
          <w:p>
            <w:pPr>
              <w:pStyle w:val="0"/>
              <w:ind w:firstLine="283"/>
              <w:jc w:val="both"/>
            </w:pPr>
            <w:r>
              <w:rPr>
                <w:sz w:val="24"/>
              </w:rPr>
              <w:t xml:space="preserve">осуществлять оперативный контроль за обеспечением материальными и энергетическими ресурсами;</w:t>
            </w:r>
          </w:p>
        </w:tc>
      </w:tr>
      <w:tr>
        <w:tblPrEx>
          <w:tblBorders>
            <w:insideH w:val="nil"/>
          </w:tblBorders>
        </w:tblPrEx>
        <w:tc>
          <w:tcPr>
            <w:tcW w:w="1871" w:type="dxa"/>
            <w:tcBorders>
              <w:top w:val="nil"/>
            </w:tcBorders>
          </w:tcPr>
          <w:p>
            <w:pPr>
              <w:pStyle w:val="0"/>
            </w:pPr>
            <w:r>
              <w:rPr>
                <w:sz w:val="24"/>
              </w:rPr>
            </w:r>
          </w:p>
        </w:tc>
        <w:tc>
          <w:tcPr>
            <w:tcW w:w="7200" w:type="dxa"/>
            <w:tcBorders>
              <w:top w:val="nil"/>
            </w:tcBorders>
          </w:tcPr>
          <w:p>
            <w:pPr>
              <w:pStyle w:val="0"/>
              <w:ind w:firstLine="283"/>
              <w:jc w:val="both"/>
            </w:pPr>
            <w:r>
              <w:rPr>
                <w:sz w:val="24"/>
              </w:rPr>
              <w:t xml:space="preserve">эксплуатировать оборудование и коммуникации производственного объекта;</w:t>
            </w:r>
          </w:p>
          <w:p>
            <w:pPr>
              <w:pStyle w:val="0"/>
              <w:ind w:firstLine="283"/>
              <w:jc w:val="both"/>
            </w:pPr>
            <w:r>
              <w:rPr>
                <w:sz w:val="24"/>
              </w:rPr>
              <w:t xml:space="preserve">осуществлять контроль за образующимися при производстве продукции отходами, сточными водами, выбросами в атмосферу, методами утилизации и переработки;</w:t>
            </w:r>
          </w:p>
          <w:p>
            <w:pPr>
              <w:pStyle w:val="0"/>
              <w:ind w:firstLine="283"/>
              <w:jc w:val="both"/>
            </w:pPr>
            <w:r>
              <w:rPr>
                <w:sz w:val="24"/>
              </w:rPr>
              <w:t xml:space="preserve">осуществлять выполнение требования охраны труда, промышленной и пожарной безопасности при эксплуатации производственного объекта;</w:t>
            </w:r>
          </w:p>
          <w:p>
            <w:pPr>
              <w:pStyle w:val="0"/>
              <w:ind w:firstLine="283"/>
              <w:jc w:val="both"/>
            </w:pPr>
            <w:r>
              <w:rPr>
                <w:sz w:val="24"/>
              </w:rPr>
              <w:t xml:space="preserve">оценивать состояние техники безопасности, экологии окружающей среды на производственном объекте;</w:t>
            </w:r>
          </w:p>
          <w:p>
            <w:pPr>
              <w:pStyle w:val="0"/>
              <w:ind w:firstLine="283"/>
              <w:jc w:val="both"/>
            </w:pPr>
            <w:r>
              <w:rPr>
                <w:sz w:val="24"/>
              </w:rPr>
              <w:t xml:space="preserve">выявлять, анализировать причины нарушения технологического процесса и разрабатывать меры по их предупреждению и ликвидации;</w:t>
            </w:r>
          </w:p>
          <w:p>
            <w:pPr>
              <w:pStyle w:val="0"/>
              <w:ind w:firstLine="283"/>
              <w:jc w:val="both"/>
            </w:pPr>
            <w:r>
              <w:rPr>
                <w:sz w:val="24"/>
              </w:rPr>
              <w:t xml:space="preserve">производить необходимые материальные и технологические расчеты;</w:t>
            </w:r>
          </w:p>
          <w:p>
            <w:pPr>
              <w:pStyle w:val="0"/>
              <w:ind w:firstLine="283"/>
              <w:jc w:val="both"/>
            </w:pPr>
            <w:r>
              <w:rPr>
                <w:sz w:val="24"/>
              </w:rPr>
              <w:t xml:space="preserve">рассчитывать технико-экономические показатели технологического процесса;</w:t>
            </w:r>
          </w:p>
          <w:p>
            <w:pPr>
              <w:pStyle w:val="0"/>
              <w:ind w:firstLine="283"/>
              <w:jc w:val="both"/>
            </w:pPr>
            <w:r>
              <w:rPr>
                <w:sz w:val="24"/>
              </w:rPr>
              <w:t xml:space="preserve">использовать информационные технологии для решения профессиональных задач;</w:t>
            </w:r>
          </w:p>
          <w:p>
            <w:pPr>
              <w:pStyle w:val="0"/>
              <w:ind w:firstLine="283"/>
              <w:jc w:val="both"/>
            </w:pPr>
            <w:r>
              <w:rPr>
                <w:sz w:val="24"/>
              </w:rPr>
              <w:t xml:space="preserve">контролировать качество сырья, полуфабрикатов и выход готовой продукции;</w:t>
            </w:r>
          </w:p>
          <w:p>
            <w:pPr>
              <w:pStyle w:val="0"/>
              <w:ind w:firstLine="283"/>
              <w:jc w:val="both"/>
            </w:pPr>
            <w:r>
              <w:rPr>
                <w:sz w:val="24"/>
              </w:rPr>
              <w:t xml:space="preserve">анализировать причины брака, разрабатывать мероприятия по их предупреждению;</w:t>
            </w:r>
          </w:p>
          <w:p>
            <w:pPr>
              <w:pStyle w:val="0"/>
              <w:ind w:firstLine="283"/>
              <w:jc w:val="both"/>
            </w:pPr>
            <w:r>
              <w:rPr>
                <w:sz w:val="24"/>
              </w:rPr>
              <w:t xml:space="preserve">использовать нормативную и техническую документацию в профессиональной деятельности;</w:t>
            </w:r>
          </w:p>
          <w:p>
            <w:pPr>
              <w:pStyle w:val="0"/>
              <w:ind w:firstLine="283"/>
              <w:jc w:val="both"/>
            </w:pPr>
            <w:r>
              <w:rPr>
                <w:sz w:val="24"/>
              </w:rPr>
              <w:t xml:space="preserve">вносить изменения в технологические схемы установок;</w:t>
            </w:r>
          </w:p>
          <w:p>
            <w:pPr>
              <w:pStyle w:val="0"/>
              <w:ind w:firstLine="283"/>
              <w:jc w:val="both"/>
            </w:pPr>
            <w:r>
              <w:rPr>
                <w:sz w:val="24"/>
              </w:rPr>
              <w:t xml:space="preserve">разрабатывать инструкции, нормативно-техническую документацию по контролю над технологическим режимом структурного подразделения;</w:t>
            </w:r>
          </w:p>
          <w:p>
            <w:pPr>
              <w:pStyle w:val="0"/>
              <w:ind w:firstLine="283"/>
              <w:jc w:val="both"/>
            </w:pPr>
            <w:r>
              <w:rPr>
                <w:sz w:val="24"/>
              </w:rPr>
              <w:t xml:space="preserve">повышать эффективность работы установок на основе внедрения новой техники и технологии производства;</w:t>
            </w:r>
          </w:p>
          <w:p>
            <w:pPr>
              <w:pStyle w:val="0"/>
              <w:jc w:val="both"/>
            </w:pPr>
            <w:r>
              <w:rPr>
                <w:sz w:val="24"/>
              </w:rPr>
              <w:t xml:space="preserve">иметь практический опыт в:</w:t>
            </w:r>
          </w:p>
          <w:p>
            <w:pPr>
              <w:pStyle w:val="0"/>
              <w:ind w:firstLine="283"/>
              <w:jc w:val="both"/>
            </w:pPr>
            <w:r>
              <w:rPr>
                <w:sz w:val="24"/>
              </w:rPr>
              <w:t xml:space="preserve">подготовке исходного сырья и материалов к работе;</w:t>
            </w:r>
          </w:p>
          <w:p>
            <w:pPr>
              <w:pStyle w:val="0"/>
              <w:ind w:firstLine="283"/>
              <w:jc w:val="both"/>
            </w:pPr>
            <w:r>
              <w:rPr>
                <w:sz w:val="24"/>
              </w:rPr>
              <w:t xml:space="preserve">контроле и регулировании технологического режима с использованием средств автоматизации и результатов анализа;</w:t>
            </w:r>
          </w:p>
          <w:p>
            <w:pPr>
              <w:pStyle w:val="0"/>
              <w:ind w:firstLine="283"/>
              <w:jc w:val="both"/>
            </w:pPr>
            <w:r>
              <w:rPr>
                <w:sz w:val="24"/>
              </w:rPr>
              <w:t xml:space="preserve">контроле расхода сырья, материалов, продукта, топливно-энергетических ресурсов;</w:t>
            </w:r>
          </w:p>
          <w:p>
            <w:pPr>
              <w:pStyle w:val="0"/>
              <w:ind w:firstLine="283"/>
              <w:jc w:val="both"/>
            </w:pPr>
            <w:r>
              <w:rPr>
                <w:sz w:val="24"/>
              </w:rPr>
              <w:t xml:space="preserve">расчете технико-экономических показателей технологического процесса;</w:t>
            </w:r>
          </w:p>
          <w:p>
            <w:pPr>
              <w:pStyle w:val="0"/>
              <w:ind w:firstLine="283"/>
              <w:jc w:val="both"/>
            </w:pPr>
            <w:r>
              <w:rPr>
                <w:sz w:val="24"/>
              </w:rPr>
              <w:t xml:space="preserve">выполнении правил по охране труда, промышленной и экологической безопасности;</w:t>
            </w:r>
          </w:p>
          <w:p>
            <w:pPr>
              <w:pStyle w:val="0"/>
              <w:ind w:firstLine="283"/>
              <w:jc w:val="both"/>
            </w:pPr>
            <w:r>
              <w:rPr>
                <w:sz w:val="24"/>
              </w:rPr>
              <w:t xml:space="preserve">проведении анализа причин брака, разработке мероприятий по их предупреждению и устранению;</w:t>
            </w:r>
          </w:p>
          <w:p>
            <w:pPr>
              <w:pStyle w:val="0"/>
              <w:ind w:firstLine="283"/>
              <w:jc w:val="both"/>
            </w:pPr>
            <w:r>
              <w:rPr>
                <w:sz w:val="24"/>
              </w:rPr>
              <w:t xml:space="preserve">приемке технологического оборудования ТУ из ремонта и контроле его безопасной работы;</w:t>
            </w:r>
          </w:p>
          <w:p>
            <w:pPr>
              <w:pStyle w:val="0"/>
              <w:ind w:firstLine="283"/>
              <w:jc w:val="both"/>
            </w:pPr>
            <w:r>
              <w:rPr>
                <w:sz w:val="24"/>
              </w:rPr>
              <w:t xml:space="preserve">проведении внешнего осмотра и обслуживании технологического оборудования, применяемого на ТУ;</w:t>
            </w:r>
          </w:p>
          <w:p>
            <w:pPr>
              <w:pStyle w:val="0"/>
              <w:ind w:firstLine="283"/>
              <w:jc w:val="both"/>
            </w:pPr>
            <w:r>
              <w:rPr>
                <w:sz w:val="24"/>
              </w:rPr>
              <w:t xml:space="preserve">проведении пуска и остановки производственного объекта при любых условиях.</w:t>
            </w:r>
          </w:p>
        </w:tc>
      </w:tr>
      <w:tr>
        <w:tc>
          <w:tcPr>
            <w:tcW w:w="1871" w:type="dxa"/>
          </w:tcPr>
          <w:p>
            <w:pPr>
              <w:pStyle w:val="0"/>
            </w:pPr>
            <w:r>
              <w:rPr>
                <w:sz w:val="24"/>
              </w:rPr>
              <w:t xml:space="preserve">Оценка качества продукции объектов переработки нефти и газа</w:t>
            </w:r>
          </w:p>
        </w:tc>
        <w:tc>
          <w:tcPr>
            <w:tcW w:w="7200" w:type="dxa"/>
          </w:tcPr>
          <w:p>
            <w:pPr>
              <w:pStyle w:val="0"/>
              <w:jc w:val="both"/>
            </w:pPr>
            <w:r>
              <w:rPr>
                <w:sz w:val="24"/>
              </w:rPr>
              <w:t xml:space="preserve">знать:</w:t>
            </w:r>
          </w:p>
          <w:p>
            <w:pPr>
              <w:pStyle w:val="0"/>
              <w:ind w:firstLine="283"/>
              <w:jc w:val="both"/>
            </w:pPr>
            <w:r>
              <w:rPr>
                <w:sz w:val="24"/>
              </w:rPr>
              <w:t xml:space="preserve">физико-химические свойства сырья и готовой продукции;</w:t>
            </w:r>
          </w:p>
          <w:p>
            <w:pPr>
              <w:pStyle w:val="0"/>
              <w:ind w:firstLine="283"/>
              <w:jc w:val="both"/>
            </w:pPr>
            <w:r>
              <w:rPr>
                <w:sz w:val="24"/>
              </w:rPr>
              <w:t xml:space="preserve">оборудование лаборатории, принципы его работы и правила эксплуатации;</w:t>
            </w:r>
          </w:p>
          <w:p>
            <w:pPr>
              <w:pStyle w:val="0"/>
              <w:ind w:firstLine="283"/>
              <w:jc w:val="both"/>
            </w:pPr>
            <w:r>
              <w:rPr>
                <w:sz w:val="24"/>
              </w:rPr>
              <w:t xml:space="preserve">методы измерений, контроля качества нефти и нефтепродуктов;</w:t>
            </w:r>
          </w:p>
          <w:p>
            <w:pPr>
              <w:pStyle w:val="0"/>
              <w:ind w:firstLine="283"/>
              <w:jc w:val="both"/>
            </w:pPr>
            <w:r>
              <w:rPr>
                <w:sz w:val="24"/>
              </w:rPr>
              <w:t xml:space="preserve">технические условия на сырье и готовую продукцию, а также государственные стандарты в области переработки нефти и газа;</w:t>
            </w:r>
          </w:p>
          <w:p>
            <w:pPr>
              <w:pStyle w:val="0"/>
              <w:ind w:firstLine="283"/>
              <w:jc w:val="both"/>
            </w:pPr>
            <w:r>
              <w:rPr>
                <w:sz w:val="24"/>
              </w:rPr>
              <w:t xml:space="preserve">порядок определения качества нефти и нефтепродуктов;</w:t>
            </w:r>
          </w:p>
          <w:p>
            <w:pPr>
              <w:pStyle w:val="0"/>
              <w:ind w:firstLine="283"/>
              <w:jc w:val="both"/>
            </w:pPr>
            <w:r>
              <w:rPr>
                <w:sz w:val="24"/>
              </w:rPr>
              <w:t xml:space="preserve">передовой отечественный и зарубежный опыт в области контроля качества нефти и нефтепродуктов;</w:t>
            </w:r>
          </w:p>
          <w:p>
            <w:pPr>
              <w:pStyle w:val="0"/>
              <w:ind w:firstLine="283"/>
              <w:jc w:val="both"/>
            </w:pPr>
            <w:r>
              <w:rPr>
                <w:sz w:val="24"/>
              </w:rPr>
              <w:t xml:space="preserve">виды технологического брака и пути его устранения;</w:t>
            </w:r>
          </w:p>
          <w:p>
            <w:pPr>
              <w:pStyle w:val="0"/>
              <w:ind w:firstLine="283"/>
              <w:jc w:val="both"/>
            </w:pPr>
            <w:r>
              <w:rPr>
                <w:sz w:val="24"/>
              </w:rPr>
              <w:t xml:space="preserve">влияние нарушения технологического режима и свойств сырья на качество готовой продукции;</w:t>
            </w:r>
          </w:p>
          <w:p>
            <w:pPr>
              <w:pStyle w:val="0"/>
              <w:jc w:val="both"/>
            </w:pPr>
            <w:r>
              <w:rPr>
                <w:sz w:val="24"/>
              </w:rPr>
              <w:t xml:space="preserve">уметь:</w:t>
            </w:r>
          </w:p>
          <w:p>
            <w:pPr>
              <w:pStyle w:val="0"/>
              <w:ind w:firstLine="283"/>
              <w:jc w:val="both"/>
            </w:pPr>
            <w:r>
              <w:rPr>
                <w:sz w:val="24"/>
              </w:rPr>
              <w:t xml:space="preserve">организовывать отбор проб в соответствии с графиком аналитического контроля (осуществлять безопасное проведение замеров, отборов проб и экспресс-анализов в соответствии с графиком аналитического контроля);</w:t>
            </w:r>
          </w:p>
          <w:p>
            <w:pPr>
              <w:pStyle w:val="0"/>
              <w:ind w:firstLine="283"/>
              <w:jc w:val="both"/>
            </w:pPr>
            <w:r>
              <w:rPr>
                <w:sz w:val="24"/>
              </w:rPr>
              <w:t xml:space="preserve">проводить лабораторные испытания и рассчитывать количественные показатели;</w:t>
            </w:r>
          </w:p>
          <w:p>
            <w:pPr>
              <w:pStyle w:val="0"/>
              <w:ind w:firstLine="283"/>
              <w:jc w:val="both"/>
            </w:pPr>
            <w:r>
              <w:rPr>
                <w:sz w:val="24"/>
              </w:rPr>
              <w:t xml:space="preserve">организовывать проведение приемо-сдаточных анализов при приеме и отпуске нефтепродуктов по методам испытаний, указанным в нормативном документе на нефтепродукт, стандартными методами;</w:t>
            </w:r>
          </w:p>
          <w:p>
            <w:pPr>
              <w:pStyle w:val="0"/>
              <w:ind w:firstLine="283"/>
              <w:jc w:val="both"/>
            </w:pPr>
            <w:r>
              <w:rPr>
                <w:sz w:val="24"/>
              </w:rPr>
              <w:t xml:space="preserve">эксплуатировать лабораторное оборудование;</w:t>
            </w:r>
          </w:p>
          <w:p>
            <w:pPr>
              <w:pStyle w:val="0"/>
              <w:ind w:firstLine="283"/>
              <w:jc w:val="both"/>
            </w:pPr>
            <w:r>
              <w:rPr>
                <w:sz w:val="24"/>
              </w:rPr>
              <w:t xml:space="preserve">принимать и анализировать заключения о соответствии качества испытанных проб нефтепродуктов (производить оценку соответствия качества продукции техническим требованиям);</w:t>
            </w:r>
          </w:p>
          <w:p>
            <w:pPr>
              <w:pStyle w:val="0"/>
              <w:ind w:firstLine="283"/>
              <w:jc w:val="both"/>
            </w:pPr>
            <w:r>
              <w:rPr>
                <w:sz w:val="24"/>
              </w:rPr>
              <w:t xml:space="preserve">оформлять качество нефтепродуктов, установленное анализом отбираемых проб паспортом качества;</w:t>
            </w:r>
          </w:p>
          <w:p>
            <w:pPr>
              <w:pStyle w:val="0"/>
              <w:ind w:firstLine="283"/>
              <w:jc w:val="both"/>
            </w:pPr>
            <w:r>
              <w:rPr>
                <w:sz w:val="24"/>
              </w:rPr>
              <w:t xml:space="preserve">совершенствовать действующие методы проведения лабораторных анализов, испытаний и исследований;</w:t>
            </w:r>
          </w:p>
          <w:p>
            <w:pPr>
              <w:pStyle w:val="0"/>
              <w:ind w:firstLine="283"/>
              <w:jc w:val="both"/>
            </w:pPr>
            <w:r>
              <w:rPr>
                <w:sz w:val="24"/>
              </w:rPr>
              <w:t xml:space="preserve">анализировать причины брака продукции;</w:t>
            </w:r>
          </w:p>
          <w:p>
            <w:pPr>
              <w:pStyle w:val="0"/>
              <w:jc w:val="both"/>
            </w:pPr>
            <w:r>
              <w:rPr>
                <w:sz w:val="24"/>
              </w:rPr>
              <w:t xml:space="preserve">иметь практический опыт в:</w:t>
            </w:r>
          </w:p>
          <w:p>
            <w:pPr>
              <w:pStyle w:val="0"/>
              <w:ind w:firstLine="283"/>
              <w:jc w:val="both"/>
            </w:pPr>
            <w:r>
              <w:rPr>
                <w:sz w:val="24"/>
              </w:rPr>
              <w:t xml:space="preserve">определении показателей качества выпускаемой продукции;</w:t>
            </w:r>
          </w:p>
          <w:p>
            <w:pPr>
              <w:pStyle w:val="0"/>
              <w:ind w:firstLine="283"/>
              <w:jc w:val="both"/>
            </w:pPr>
            <w:r>
              <w:rPr>
                <w:sz w:val="24"/>
              </w:rPr>
              <w:t xml:space="preserve">выявлении и устранении причин брака;</w:t>
            </w:r>
          </w:p>
          <w:p>
            <w:pPr>
              <w:pStyle w:val="0"/>
              <w:ind w:firstLine="283"/>
              <w:jc w:val="both"/>
            </w:pPr>
            <w:r>
              <w:rPr>
                <w:sz w:val="24"/>
              </w:rPr>
              <w:t xml:space="preserve">организации проведения лабораторных анализов.</w:t>
            </w:r>
          </w:p>
        </w:tc>
      </w:tr>
      <w:tr>
        <w:tc>
          <w:tcPr>
            <w:tcW w:w="1871" w:type="dxa"/>
          </w:tcPr>
          <w:p>
            <w:pPr>
              <w:pStyle w:val="0"/>
            </w:pPr>
            <w:r>
              <w:rPr>
                <w:sz w:val="24"/>
              </w:rPr>
              <w:t xml:space="preserve">Предупреждение и устранение возникающих производственных инцидентов.</w:t>
            </w:r>
          </w:p>
        </w:tc>
        <w:tc>
          <w:tcPr>
            <w:tcW w:w="7200" w:type="dxa"/>
          </w:tcPr>
          <w:p>
            <w:pPr>
              <w:pStyle w:val="0"/>
              <w:jc w:val="both"/>
            </w:pPr>
            <w:r>
              <w:rPr>
                <w:sz w:val="24"/>
              </w:rPr>
              <w:t xml:space="preserve">знать:</w:t>
            </w:r>
          </w:p>
          <w:p>
            <w:pPr>
              <w:pStyle w:val="0"/>
              <w:ind w:firstLine="283"/>
              <w:jc w:val="both"/>
            </w:pPr>
            <w:r>
              <w:rPr>
                <w:sz w:val="24"/>
              </w:rPr>
              <w:t xml:space="preserve">общие правила взрывобезопасности для взрыво- и пожароопасных химических, нефтехимических и нефтеперерабатывающих производств;</w:t>
            </w:r>
          </w:p>
          <w:p>
            <w:pPr>
              <w:pStyle w:val="0"/>
              <w:ind w:firstLine="283"/>
              <w:jc w:val="both"/>
            </w:pPr>
            <w:r>
              <w:rPr>
                <w:sz w:val="24"/>
              </w:rPr>
              <w:t xml:space="preserve">правила устройства и безопасной эксплуатации сосудов, работающих под давлением;</w:t>
            </w:r>
          </w:p>
          <w:p>
            <w:pPr>
              <w:pStyle w:val="0"/>
              <w:ind w:firstLine="283"/>
              <w:jc w:val="both"/>
            </w:pPr>
            <w:r>
              <w:rPr>
                <w:sz w:val="24"/>
              </w:rPr>
              <w:t xml:space="preserve">правила устройства и безопасной эксплуатации технологических трубопроводов;</w:t>
            </w:r>
          </w:p>
          <w:p>
            <w:pPr>
              <w:pStyle w:val="0"/>
              <w:ind w:firstLine="283"/>
              <w:jc w:val="both"/>
            </w:pPr>
            <w:r>
              <w:rPr>
                <w:sz w:val="24"/>
              </w:rPr>
              <w:t xml:space="preserve">технологический процесс и технологическую схему производственного объекта;</w:t>
            </w:r>
          </w:p>
          <w:p>
            <w:pPr>
              <w:pStyle w:val="0"/>
              <w:ind w:firstLine="283"/>
              <w:jc w:val="both"/>
            </w:pPr>
            <w:r>
              <w:rPr>
                <w:sz w:val="24"/>
              </w:rPr>
              <w:t xml:space="preserve">характеристику опасных факторов производства;</w:t>
            </w:r>
          </w:p>
          <w:p>
            <w:pPr>
              <w:pStyle w:val="0"/>
              <w:ind w:firstLine="283"/>
              <w:jc w:val="both"/>
            </w:pPr>
            <w:r>
              <w:rPr>
                <w:sz w:val="24"/>
              </w:rPr>
              <w:t xml:space="preserve">перечень минимально необходимых средств контроля и регулирования, при отказе которых необходима аварийная остановка производственного объекта;</w:t>
            </w:r>
          </w:p>
          <w:p>
            <w:pPr>
              <w:pStyle w:val="0"/>
              <w:ind w:firstLine="283"/>
              <w:jc w:val="both"/>
            </w:pPr>
            <w:r>
              <w:rPr>
                <w:sz w:val="24"/>
              </w:rPr>
              <w:t xml:space="preserve">защиту технологических процессов и оборудования от аварий и защиту работающих от травмирования;</w:t>
            </w:r>
          </w:p>
          <w:p>
            <w:pPr>
              <w:pStyle w:val="0"/>
              <w:ind w:firstLine="283"/>
              <w:jc w:val="both"/>
            </w:pPr>
            <w:r>
              <w:rPr>
                <w:sz w:val="24"/>
              </w:rPr>
              <w:t xml:space="preserve">требования охраны труда на производственном объекте;</w:t>
            </w:r>
          </w:p>
          <w:p>
            <w:pPr>
              <w:pStyle w:val="0"/>
              <w:jc w:val="both"/>
            </w:pPr>
            <w:r>
              <w:rPr>
                <w:sz w:val="24"/>
              </w:rPr>
              <w:t xml:space="preserve">уметь:</w:t>
            </w:r>
          </w:p>
          <w:p>
            <w:pPr>
              <w:pStyle w:val="0"/>
              <w:ind w:firstLine="283"/>
              <w:jc w:val="both"/>
            </w:pPr>
            <w:r>
              <w:rPr>
                <w:sz w:val="24"/>
              </w:rPr>
              <w:t xml:space="preserve">выполнять положения федеральных законов, нормативных правовых актов Российской Федерации и иных нормативных технических документов при проведении работ на опасном производственном объекте;</w:t>
            </w:r>
          </w:p>
          <w:p>
            <w:pPr>
              <w:pStyle w:val="0"/>
              <w:ind w:firstLine="283"/>
              <w:jc w:val="both"/>
            </w:pPr>
            <w:r>
              <w:rPr>
                <w:sz w:val="24"/>
              </w:rPr>
              <w:t xml:space="preserve">анализировать причины отказа, повреждения технических устройств и принимать меры по их устранению;</w:t>
            </w:r>
          </w:p>
          <w:p>
            <w:pPr>
              <w:pStyle w:val="0"/>
              <w:ind w:firstLine="283"/>
              <w:jc w:val="both"/>
            </w:pPr>
            <w:r>
              <w:rPr>
                <w:sz w:val="24"/>
              </w:rPr>
              <w:t xml:space="preserve">анализировать причины отклонения от режима технологического процесса и принимать меры по их устранению;</w:t>
            </w:r>
          </w:p>
          <w:p>
            <w:pPr>
              <w:pStyle w:val="0"/>
              <w:ind w:firstLine="283"/>
              <w:jc w:val="both"/>
            </w:pPr>
            <w:r>
              <w:rPr>
                <w:sz w:val="24"/>
              </w:rPr>
              <w:t xml:space="preserve">разрабатывать меры по предупреждению инцидентов и аварий на технологическом блоке;</w:t>
            </w:r>
          </w:p>
          <w:p>
            <w:pPr>
              <w:pStyle w:val="0"/>
              <w:ind w:firstLine="283"/>
              <w:jc w:val="both"/>
            </w:pPr>
            <w:r>
              <w:rPr>
                <w:sz w:val="24"/>
              </w:rPr>
              <w:t xml:space="preserve">пользоваться средствами индивидуальной и коллективной защиты;</w:t>
            </w:r>
          </w:p>
          <w:p>
            <w:pPr>
              <w:pStyle w:val="0"/>
              <w:jc w:val="both"/>
            </w:pPr>
            <w:r>
              <w:rPr>
                <w:sz w:val="24"/>
              </w:rPr>
              <w:t xml:space="preserve">иметь практический опыт в:</w:t>
            </w:r>
          </w:p>
          <w:p>
            <w:pPr>
              <w:pStyle w:val="0"/>
              <w:ind w:firstLine="283"/>
              <w:jc w:val="both"/>
            </w:pPr>
            <w:r>
              <w:rPr>
                <w:sz w:val="24"/>
              </w:rPr>
              <w:t xml:space="preserve">определении повреждения технических устройств и их устранение;</w:t>
            </w:r>
          </w:p>
          <w:p>
            <w:pPr>
              <w:pStyle w:val="0"/>
              <w:ind w:firstLine="283"/>
              <w:jc w:val="both"/>
            </w:pPr>
            <w:r>
              <w:rPr>
                <w:sz w:val="24"/>
              </w:rPr>
              <w:t xml:space="preserve">определении причин нарушения технологического режима и вывода его на регламентированные значения параметров;</w:t>
            </w:r>
          </w:p>
          <w:p>
            <w:pPr>
              <w:pStyle w:val="0"/>
              <w:ind w:firstLine="283"/>
              <w:jc w:val="both"/>
            </w:pPr>
            <w:r>
              <w:rPr>
                <w:sz w:val="24"/>
              </w:rPr>
              <w:t xml:space="preserve">поддерживании стабильного режима технологического процесса.</w:t>
            </w:r>
          </w:p>
        </w:tc>
      </w:tr>
      <w:tr>
        <w:tc>
          <w:tcPr>
            <w:tcW w:w="1871" w:type="dxa"/>
          </w:tcPr>
          <w:p>
            <w:pPr>
              <w:pStyle w:val="0"/>
            </w:pPr>
            <w:r>
              <w:rPr>
                <w:sz w:val="24"/>
              </w:rPr>
              <w:t xml:space="preserve">Планирование и организация работы коллектива подразделения.</w:t>
            </w:r>
          </w:p>
        </w:tc>
        <w:tc>
          <w:tcPr>
            <w:tcW w:w="7200" w:type="dxa"/>
          </w:tcPr>
          <w:p>
            <w:pPr>
              <w:pStyle w:val="0"/>
              <w:jc w:val="both"/>
            </w:pPr>
            <w:r>
              <w:rPr>
                <w:sz w:val="24"/>
              </w:rPr>
              <w:t xml:space="preserve">знать:</w:t>
            </w:r>
          </w:p>
          <w:p>
            <w:pPr>
              <w:pStyle w:val="0"/>
              <w:ind w:firstLine="283"/>
              <w:jc w:val="both"/>
            </w:pPr>
            <w:r>
              <w:rPr>
                <w:sz w:val="24"/>
              </w:rPr>
              <w:t xml:space="preserve">современный менеджмент и маркетинг;</w:t>
            </w:r>
          </w:p>
          <w:p>
            <w:pPr>
              <w:pStyle w:val="0"/>
              <w:ind w:firstLine="283"/>
              <w:jc w:val="both"/>
            </w:pPr>
            <w:r>
              <w:rPr>
                <w:sz w:val="24"/>
              </w:rPr>
              <w:t xml:space="preserve">принципы делового общения;</w:t>
            </w:r>
          </w:p>
          <w:p>
            <w:pPr>
              <w:pStyle w:val="0"/>
              <w:ind w:firstLine="283"/>
              <w:jc w:val="both"/>
            </w:pPr>
            <w:r>
              <w:rPr>
                <w:sz w:val="24"/>
              </w:rPr>
              <w:t xml:space="preserve">методы и средства управления трудовым коллективом;</w:t>
            </w:r>
          </w:p>
          <w:p>
            <w:pPr>
              <w:pStyle w:val="0"/>
              <w:ind w:firstLine="283"/>
              <w:jc w:val="both"/>
            </w:pPr>
            <w:r>
              <w:rPr>
                <w:sz w:val="24"/>
              </w:rPr>
              <w:t xml:space="preserve">действующие законодательные и нормативные акты, регулирующие производственно-хозяйственную деятельность;</w:t>
            </w:r>
          </w:p>
          <w:p>
            <w:pPr>
              <w:pStyle w:val="0"/>
              <w:ind w:firstLine="283"/>
              <w:jc w:val="both"/>
            </w:pPr>
            <w:r>
              <w:rPr>
                <w:sz w:val="24"/>
              </w:rPr>
              <w:t xml:space="preserve">основные требования организации труда при ведении технологических процессов;</w:t>
            </w:r>
          </w:p>
          <w:p>
            <w:pPr>
              <w:pStyle w:val="0"/>
              <w:ind w:firstLine="283"/>
              <w:jc w:val="both"/>
            </w:pPr>
            <w:r>
              <w:rPr>
                <w:sz w:val="24"/>
              </w:rPr>
              <w:t xml:space="preserve">виды инструктажей, правила и нормы трудового распорядка, охраны труда, производственной санитарии;</w:t>
            </w:r>
          </w:p>
          <w:p>
            <w:pPr>
              <w:pStyle w:val="0"/>
              <w:ind w:firstLine="283"/>
              <w:jc w:val="both"/>
            </w:pPr>
            <w:r>
              <w:rPr>
                <w:sz w:val="24"/>
              </w:rPr>
              <w:t xml:space="preserve">экономику, организацию труда и организацию производства;</w:t>
            </w:r>
          </w:p>
          <w:p>
            <w:pPr>
              <w:pStyle w:val="0"/>
              <w:ind w:firstLine="283"/>
              <w:jc w:val="both"/>
            </w:pPr>
            <w:r>
              <w:rPr>
                <w:sz w:val="24"/>
              </w:rPr>
              <w:t xml:space="preserve">порядок тарификации работ и рабочих;</w:t>
            </w:r>
          </w:p>
          <w:p>
            <w:pPr>
              <w:pStyle w:val="0"/>
              <w:ind w:firstLine="283"/>
              <w:jc w:val="both"/>
            </w:pPr>
            <w:r>
              <w:rPr>
                <w:sz w:val="24"/>
              </w:rPr>
              <w:t xml:space="preserve">нормы и расценки на работы, порядок их пересмотра;</w:t>
            </w:r>
          </w:p>
          <w:p>
            <w:pPr>
              <w:pStyle w:val="0"/>
              <w:ind w:firstLine="283"/>
              <w:jc w:val="both"/>
            </w:pPr>
            <w:r>
              <w:rPr>
                <w:sz w:val="24"/>
              </w:rPr>
              <w:t xml:space="preserve">передовой отечественный и зарубежный опыт по применению прогрессивных форм организации труда;</w:t>
            </w:r>
          </w:p>
          <w:p>
            <w:pPr>
              <w:pStyle w:val="0"/>
              <w:ind w:firstLine="283"/>
              <w:jc w:val="both"/>
            </w:pPr>
            <w:r>
              <w:rPr>
                <w:sz w:val="24"/>
              </w:rPr>
              <w:t xml:space="preserve">действующее положение об оплате труда и формах материального стимулирования;</w:t>
            </w:r>
          </w:p>
          <w:p>
            <w:pPr>
              <w:pStyle w:val="0"/>
              <w:ind w:firstLine="283"/>
              <w:jc w:val="both"/>
            </w:pPr>
            <w:r>
              <w:rPr>
                <w:sz w:val="24"/>
              </w:rPr>
              <w:t xml:space="preserve">психологию и профессиональную этику;</w:t>
            </w:r>
          </w:p>
          <w:p>
            <w:pPr>
              <w:pStyle w:val="0"/>
              <w:ind w:firstLine="283"/>
              <w:jc w:val="both"/>
            </w:pPr>
            <w:r>
              <w:rPr>
                <w:sz w:val="24"/>
              </w:rPr>
              <w:t xml:space="preserve">рациональные приемы использования технической информации при принятии решений в нестандартных ситуациях;</w:t>
            </w:r>
          </w:p>
          <w:p>
            <w:pPr>
              <w:pStyle w:val="0"/>
              <w:ind w:firstLine="283"/>
              <w:jc w:val="both"/>
            </w:pPr>
            <w:r>
              <w:rPr>
                <w:sz w:val="24"/>
              </w:rPr>
              <w:t xml:space="preserve">трудовое законодательство;</w:t>
            </w:r>
          </w:p>
          <w:p>
            <w:pPr>
              <w:pStyle w:val="0"/>
              <w:ind w:firstLine="283"/>
              <w:jc w:val="both"/>
            </w:pPr>
            <w:r>
              <w:rPr>
                <w:sz w:val="24"/>
              </w:rPr>
              <w:t xml:space="preserve">права и обязанности работников в сфере профессиональной деятельности;</w:t>
            </w:r>
          </w:p>
          <w:p>
            <w:pPr>
              <w:pStyle w:val="0"/>
              <w:ind w:firstLine="283"/>
              <w:jc w:val="both"/>
            </w:pPr>
            <w:r>
              <w:rPr>
                <w:sz w:val="24"/>
              </w:rPr>
              <w:t xml:space="preserve">законодательные акты и другие нормативные документы, регулирующие правовое положение граждан в процессе профессиональной деятельности;</w:t>
            </w:r>
          </w:p>
          <w:p>
            <w:pPr>
              <w:pStyle w:val="0"/>
              <w:ind w:firstLine="283"/>
              <w:jc w:val="both"/>
            </w:pPr>
            <w:r>
              <w:rPr>
                <w:sz w:val="24"/>
              </w:rPr>
              <w:t xml:space="preserve">организацию производственного и технологического процессов;</w:t>
            </w:r>
          </w:p>
          <w:p>
            <w:pPr>
              <w:pStyle w:val="0"/>
              <w:jc w:val="both"/>
            </w:pPr>
            <w:r>
              <w:rPr>
                <w:sz w:val="24"/>
              </w:rPr>
              <w:t xml:space="preserve">уметь:</w:t>
            </w:r>
          </w:p>
          <w:p>
            <w:pPr>
              <w:pStyle w:val="0"/>
              <w:ind w:firstLine="283"/>
              <w:jc w:val="both"/>
            </w:pPr>
            <w:r>
              <w:rPr>
                <w:sz w:val="24"/>
              </w:rPr>
              <w:t xml:space="preserve">организовывать работу подчиненного ему коллектива, используя современный менеджмент и принципы делового общения;</w:t>
            </w:r>
          </w:p>
          <w:p>
            <w:pPr>
              <w:pStyle w:val="0"/>
              <w:ind w:firstLine="283"/>
              <w:jc w:val="both"/>
            </w:pPr>
            <w:r>
              <w:rPr>
                <w:sz w:val="24"/>
              </w:rPr>
              <w:t xml:space="preserve">устанавливать производственные задания исполнителям в соответствии с утвержденными производственными планами и графиками;</w:t>
            </w:r>
          </w:p>
          <w:p>
            <w:pPr>
              <w:pStyle w:val="0"/>
              <w:ind w:firstLine="283"/>
              <w:jc w:val="both"/>
            </w:pPr>
            <w:r>
              <w:rPr>
                <w:sz w:val="24"/>
              </w:rPr>
              <w:t xml:space="preserve">координировать и контролировать деятельность производственного персонала;</w:t>
            </w:r>
          </w:p>
          <w:p>
            <w:pPr>
              <w:pStyle w:val="0"/>
              <w:ind w:firstLine="283"/>
              <w:jc w:val="both"/>
            </w:pPr>
            <w:r>
              <w:rPr>
                <w:sz w:val="24"/>
              </w:rPr>
              <w:t xml:space="preserve">оформлять первичные документы по учету рабочего времени, выработки, заработной платы, простоев;</w:t>
            </w:r>
          </w:p>
          <w:p>
            <w:pPr>
              <w:pStyle w:val="0"/>
              <w:ind w:firstLine="283"/>
              <w:jc w:val="both"/>
            </w:pPr>
            <w:r>
              <w:rPr>
                <w:sz w:val="24"/>
              </w:rPr>
              <w:t xml:space="preserve">проводить и оформлять производственный инструктаж рабочих;</w:t>
            </w:r>
          </w:p>
          <w:p>
            <w:pPr>
              <w:pStyle w:val="0"/>
              <w:ind w:firstLine="283"/>
              <w:jc w:val="both"/>
            </w:pPr>
            <w:r>
              <w:rPr>
                <w:sz w:val="24"/>
              </w:rPr>
              <w:t xml:space="preserve">участвовать в разработке мероприятий по выявлению резервов производства, созданию благоприятных условий труда, рациональному использованию рабочего времени;</w:t>
            </w:r>
          </w:p>
          <w:p>
            <w:pPr>
              <w:pStyle w:val="0"/>
              <w:ind w:firstLine="283"/>
              <w:jc w:val="both"/>
            </w:pPr>
            <w:r>
              <w:rPr>
                <w:sz w:val="24"/>
              </w:rPr>
              <w:t xml:space="preserve">организовывать работу по повышению квалификации и профессионального мастерства рабочих подразделения;</w:t>
            </w:r>
          </w:p>
          <w:p>
            <w:pPr>
              <w:pStyle w:val="0"/>
              <w:ind w:firstLine="283"/>
              <w:jc w:val="both"/>
            </w:pPr>
            <w:r>
              <w:rPr>
                <w:sz w:val="24"/>
              </w:rPr>
              <w:t xml:space="preserve">вносить предложения о пересмотре норм выработки и расценок, о присвоении в соответствии с Профессиональными стандартами рабочих разрядов рабочим подразделения;</w:t>
            </w:r>
          </w:p>
          <w:p>
            <w:pPr>
              <w:pStyle w:val="0"/>
              <w:ind w:firstLine="283"/>
              <w:jc w:val="both"/>
            </w:pPr>
            <w:r>
              <w:rPr>
                <w:sz w:val="24"/>
              </w:rPr>
              <w:t xml:space="preserve">создавать нормальный микроклимат в трудовом коллективе;</w:t>
            </w:r>
          </w:p>
          <w:p>
            <w:pPr>
              <w:pStyle w:val="0"/>
              <w:ind w:firstLine="283"/>
              <w:jc w:val="both"/>
            </w:pPr>
            <w:r>
              <w:rPr>
                <w:sz w:val="24"/>
              </w:rPr>
              <w:t xml:space="preserve">планировать действия подчиненных при возникновении нестандартных (чрезвычайных) ситуаций на производстве;</w:t>
            </w:r>
          </w:p>
          <w:p>
            <w:pPr>
              <w:pStyle w:val="0"/>
              <w:ind w:firstLine="283"/>
              <w:jc w:val="both"/>
            </w:pPr>
            <w:r>
              <w:rPr>
                <w:sz w:val="24"/>
              </w:rPr>
              <w:t xml:space="preserve">выбирать оптимальные решения при проведении работ в условиях нестандартных ситуаций;</w:t>
            </w:r>
          </w:p>
          <w:p>
            <w:pPr>
              <w:pStyle w:val="0"/>
              <w:ind w:firstLine="283"/>
              <w:jc w:val="both"/>
            </w:pPr>
            <w:r>
              <w:rPr>
                <w:sz w:val="24"/>
              </w:rPr>
              <w:t xml:space="preserve">нести ответственность за результаты своей деятельности, результаты работы подчиненных;</w:t>
            </w:r>
          </w:p>
          <w:p>
            <w:pPr>
              <w:pStyle w:val="0"/>
              <w:ind w:firstLine="283"/>
              <w:jc w:val="both"/>
            </w:pPr>
            <w:r>
              <w:rPr>
                <w:sz w:val="24"/>
              </w:rPr>
              <w:t xml:space="preserve">владеть методами самоанализа, коррекции, планирования, проектирования деятельности;</w:t>
            </w:r>
          </w:p>
          <w:p>
            <w:pPr>
              <w:pStyle w:val="0"/>
              <w:jc w:val="both"/>
            </w:pPr>
            <w:r>
              <w:rPr>
                <w:sz w:val="24"/>
              </w:rPr>
              <w:t xml:space="preserve">иметь практический опыт в:</w:t>
            </w:r>
          </w:p>
          <w:p>
            <w:pPr>
              <w:pStyle w:val="0"/>
              <w:ind w:firstLine="283"/>
              <w:jc w:val="both"/>
            </w:pPr>
            <w:r>
              <w:rPr>
                <w:sz w:val="24"/>
              </w:rPr>
              <w:t xml:space="preserve">планировании и организации работы персонала производственных подразделений;</w:t>
            </w:r>
          </w:p>
          <w:p>
            <w:pPr>
              <w:pStyle w:val="0"/>
              <w:ind w:firstLine="283"/>
              <w:jc w:val="both"/>
            </w:pPr>
            <w:r>
              <w:rPr>
                <w:sz w:val="24"/>
              </w:rPr>
              <w:t xml:space="preserve">контроле и выполнении правил техники безопасности, производственной и трудовой дисциплины, правил внутреннего трудового распорядка;</w:t>
            </w:r>
          </w:p>
          <w:p>
            <w:pPr>
              <w:pStyle w:val="0"/>
              <w:ind w:firstLine="283"/>
              <w:jc w:val="both"/>
            </w:pPr>
            <w:r>
              <w:rPr>
                <w:sz w:val="24"/>
              </w:rPr>
              <w:t xml:space="preserve">проведении анализа производственной деятельности подразделения;</w:t>
            </w:r>
          </w:p>
          <w:p>
            <w:pPr>
              <w:pStyle w:val="0"/>
              <w:ind w:firstLine="283"/>
              <w:jc w:val="both"/>
            </w:pPr>
            <w:r>
              <w:rPr>
                <w:sz w:val="24"/>
              </w:rPr>
              <w:t xml:space="preserve">участии в обеспечении и оценке экономической эффективности работы подразделения.</w:t>
            </w:r>
          </w:p>
        </w:tc>
      </w:tr>
    </w:tbl>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Приказ Минпросвещения России от 17.11.2020 N 646</w:t>
            <w:br/>
            <w:t>(ред. от 03.07.2024)</w:t>
            <w:br/>
            <w:t>"Об утверждении федерального государственного обра...</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04.02.2025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Times New Roman" w:hAnsi="Times New Roman" w:cs="Times New Roman"/>
      <w:sz w:val="24"/>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4"/>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Tahoma" w:hAnsi="Tahoma" w:cs="Tahoma"/>
      <w:sz w:val="18"/>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Times New Roman" w:hAnsi="Times New Roman" w:cs="Times New Roman"/>
      <w:sz w:val="24"/>
    </w:rPr>
  </w:style>
  <w:style w:type="paragraph" w:customStyle="1" w:styleId="8">
    <w:name w:val="ConsPlusTextList"/>
    <w:pPr>
      <w:widowControl w:val="0"/>
      <w:autoSpaceDE w:val="0"/>
      <w:autoSpaceDN w:val="0"/>
    </w:pPr>
    <w:rPr>
      <w:rFonts w:ascii="Times New Roman" w:hAnsi="Times New Roman" w:cs="Times New Roman"/>
      <w:sz w:val="24"/>
    </w:rPr>
  </w:style>
  <w:style w:type="paragraph" w:default="1" w:customStyle="1" w:styleId="0">
    <w:name w:val="ConsPlusNormal"/>
    <w:pPr>
      <w:widowControl w:val="0"/>
      <w:autoSpaceDE w:val="0"/>
      <w:autoSpaceDN w:val="0"/>
    </w:pPr>
    <w:rPr>
      <w:rFonts w:ascii="Times New Roman" w:hAnsi="Times New Roman" w:cs="Times New Roman"/>
      <w:sz w:val="24"/>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4"/>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Tahoma" w:hAnsi="Tahoma" w:cs="Tahoma"/>
      <w:sz w:val="18"/>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Times New Roman" w:hAnsi="Times New Roman" w:cs="Times New Roman"/>
      <w:sz w:val="24"/>
    </w:rPr>
  </w:style>
  <w:style w:type="paragraph" w:customStyle="1" w:styleId="8">
    <w:name w:val="ConsPlusTextList"/>
    <w:pPr>
      <w:widowControl w:val="0"/>
      <w:autoSpaceDE w:val="0"/>
      <w:autoSpaceDN w:val="0"/>
    </w:pPr>
    <w:rPr>
      <w:rFonts w:ascii="Times New Roman" w:hAnsi="Times New Roman" w:cs="Times New Roman"/>
      <w:sz w:val="24"/>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LAW&amp;n=428629&amp;date=04.02.2025&amp;dst=105334&amp;field=134&amp;demo=2" TargetMode = "External"/>
	<Relationship Id="rId8" Type="http://schemas.openxmlformats.org/officeDocument/2006/relationships/hyperlink" Target="https://login.consultant.ru/link/?req=doc&amp;base=LAW&amp;n=483090&amp;date=04.02.2025&amp;dst=108665&amp;field=134&amp;demo=2" TargetMode = "External"/>
	<Relationship Id="rId9" Type="http://schemas.openxmlformats.org/officeDocument/2006/relationships/hyperlink" Target="https://login.consultant.ru/link/?req=doc&amp;base=LAW&amp;n=488439&amp;date=04.02.2025&amp;dst=100051&amp;field=134&amp;demo=2" TargetMode = "External"/>
	<Relationship Id="rId10" Type="http://schemas.openxmlformats.org/officeDocument/2006/relationships/hyperlink" Target="https://login.consultant.ru/link/?req=doc&amp;base=LAW&amp;n=481262&amp;date=04.02.2025&amp;dst=100072&amp;field=134&amp;demo=2" TargetMode = "External"/>
	<Relationship Id="rId11" Type="http://schemas.openxmlformats.org/officeDocument/2006/relationships/hyperlink" Target="https://login.consultant.ru/link/?req=doc&amp;base=LAW&amp;n=179863&amp;date=04.02.2025&amp;dst=100012&amp;field=134&amp;demo=2" TargetMode = "External"/>
	<Relationship Id="rId12" Type="http://schemas.openxmlformats.org/officeDocument/2006/relationships/hyperlink" Target="https://login.consultant.ru/link/?req=doc&amp;base=LAW&amp;n=428629&amp;date=04.02.2025&amp;dst=105334&amp;field=134&amp;demo=2" TargetMode = "External"/>
	<Relationship Id="rId13" Type="http://schemas.openxmlformats.org/officeDocument/2006/relationships/hyperlink" Target="https://login.consultant.ru/link/?req=doc&amp;base=LAW&amp;n=483090&amp;date=04.02.2025&amp;dst=108665&amp;field=134&amp;demo=2" TargetMode = "External"/>
	<Relationship Id="rId14" Type="http://schemas.openxmlformats.org/officeDocument/2006/relationships/hyperlink" Target="https://login.consultant.ru/link/?req=doc&amp;base=LAW&amp;n=483090&amp;date=04.02.2025&amp;dst=108666&amp;field=134&amp;demo=2" TargetMode = "External"/>
	<Relationship Id="rId15" Type="http://schemas.openxmlformats.org/officeDocument/2006/relationships/hyperlink" Target="https://login.consultant.ru/link/?req=doc&amp;base=LAW&amp;n=377712&amp;date=04.02.2025&amp;dst=100963&amp;field=134&amp;demo=2" TargetMode = "External"/>
	<Relationship Id="rId16" Type="http://schemas.openxmlformats.org/officeDocument/2006/relationships/hyperlink" Target="https://login.consultant.ru/link/?req=doc&amp;base=LAW&amp;n=214720&amp;date=04.02.2025&amp;dst=100086&amp;field=134&amp;demo=2" TargetMode = "External"/>
	<Relationship Id="rId17" Type="http://schemas.openxmlformats.org/officeDocument/2006/relationships/hyperlink" Target="https://login.consultant.ru/link/?req=doc&amp;base=LAW&amp;n=214720&amp;date=04.02.2025&amp;dst=100047&amp;field=134&amp;demo=2" TargetMode = "External"/>
	<Relationship Id="rId18" Type="http://schemas.openxmlformats.org/officeDocument/2006/relationships/hyperlink" Target="https://login.consultant.ru/link/?req=doc&amp;base=LAW&amp;n=470946&amp;date=04.02.2025&amp;dst=4&amp;field=134&amp;demo=2" TargetMode = "External"/>
	<Relationship Id="rId19" Type="http://schemas.openxmlformats.org/officeDocument/2006/relationships/hyperlink" Target="https://login.consultant.ru/link/?req=doc&amp;base=LAW&amp;n=483090&amp;date=04.02.2025&amp;dst=108668&amp;field=134&amp;demo=2" TargetMode = "External"/>
	<Relationship Id="rId20" Type="http://schemas.openxmlformats.org/officeDocument/2006/relationships/hyperlink" Target="https://login.consultant.ru/link/?req=doc&amp;base=LAW&amp;n=470946&amp;date=04.02.2025&amp;dst=4&amp;field=134&amp;demo=2" TargetMode = "External"/>
	<Relationship Id="rId21" Type="http://schemas.openxmlformats.org/officeDocument/2006/relationships/hyperlink" Target="https://login.consultant.ru/link/?req=doc&amp;base=LAW&amp;n=483090&amp;date=04.02.2025&amp;dst=108670&amp;field=134&amp;demo=2" TargetMode = "External"/>
	<Relationship Id="rId22" Type="http://schemas.openxmlformats.org/officeDocument/2006/relationships/hyperlink" Target="https://login.consultant.ru/link/?req=doc&amp;base=LAW&amp;n=483090&amp;date=04.02.2025&amp;dst=108672&amp;field=134&amp;demo=2" TargetMode = "External"/>
	<Relationship Id="rId23" Type="http://schemas.openxmlformats.org/officeDocument/2006/relationships/hyperlink" Target="https://login.consultant.ru/link/?req=doc&amp;base=LAW&amp;n=494980&amp;date=04.02.2025&amp;dst=100216&amp;field=134&amp;demo=2" TargetMode = "External"/>
	<Relationship Id="rId24" Type="http://schemas.openxmlformats.org/officeDocument/2006/relationships/hyperlink" Target="https://login.consultant.ru/link/?req=doc&amp;base=LAW&amp;n=483090&amp;date=04.02.2025&amp;dst=108674&amp;field=134&amp;demo=2" TargetMode = "External"/>
	<Relationship Id="rId25" Type="http://schemas.openxmlformats.org/officeDocument/2006/relationships/hyperlink" Target="https://login.consultant.ru/link/?req=doc&amp;base=LAW&amp;n=494980&amp;date=04.02.2025&amp;dst=100249&amp;field=134&amp;demo=2" TargetMode = "External"/>
	<Relationship Id="rId26" Type="http://schemas.openxmlformats.org/officeDocument/2006/relationships/hyperlink" Target="https://login.consultant.ru/link/?req=doc&amp;base=LAW&amp;n=483090&amp;date=04.02.2025&amp;dst=108676&amp;field=134&amp;demo=2" TargetMode = "External"/>
	<Relationship Id="rId27" Type="http://schemas.openxmlformats.org/officeDocument/2006/relationships/hyperlink" Target="https://login.consultant.ru/link/?req=doc&amp;base=LAW&amp;n=411930&amp;date=04.02.2025&amp;dst=100030&amp;field=134&amp;demo=2" TargetMode = "External"/>
	<Relationship Id="rId28" Type="http://schemas.openxmlformats.org/officeDocument/2006/relationships/hyperlink" Target="https://login.consultant.ru/link/?req=doc&amp;base=LAW&amp;n=428629&amp;date=04.02.2025&amp;dst=105337&amp;field=134&amp;demo=2" TargetMode = "External"/>
	<Relationship Id="rId29" Type="http://schemas.openxmlformats.org/officeDocument/2006/relationships/hyperlink" Target="https://login.consultant.ru/link/?req=doc&amp;base=LAW&amp;n=483090&amp;date=04.02.2025&amp;dst=108678&amp;field=134&amp;demo=2" TargetMode = "External"/>
	<Relationship Id="rId30" Type="http://schemas.openxmlformats.org/officeDocument/2006/relationships/hyperlink" Target="https://login.consultant.ru/link/?req=doc&amp;base=LAW&amp;n=483090&amp;date=04.02.2025&amp;dst=108679&amp;field=134&amp;demo=2" TargetMode = "External"/>
	<Relationship Id="rId31" Type="http://schemas.openxmlformats.org/officeDocument/2006/relationships/hyperlink" Target="https://login.consultant.ru/link/?req=doc&amp;base=LAW&amp;n=483090&amp;date=04.02.2025&amp;dst=108689&amp;field=134&amp;demo=2" TargetMode = "External"/>
	<Relationship Id="rId32" Type="http://schemas.openxmlformats.org/officeDocument/2006/relationships/hyperlink" Target="https://login.consultant.ru/link/?req=doc&amp;base=LAW&amp;n=428629&amp;date=04.02.2025&amp;dst=105339&amp;field=134&amp;demo=2" TargetMode = "External"/>
	<Relationship Id="rId33" Type="http://schemas.openxmlformats.org/officeDocument/2006/relationships/hyperlink" Target="https://login.consultant.ru/link/?req=doc&amp;base=LAW&amp;n=483090&amp;date=04.02.2025&amp;dst=108691&amp;field=134&amp;demo=2" TargetMode = "External"/>
	<Relationship Id="rId34" Type="http://schemas.openxmlformats.org/officeDocument/2006/relationships/hyperlink" Target="https://login.consultant.ru/link/?req=doc&amp;base=LAW&amp;n=483090&amp;date=04.02.2025&amp;dst=108692&amp;field=134&amp;demo=2" TargetMode = "External"/>
	<Relationship Id="rId35" Type="http://schemas.openxmlformats.org/officeDocument/2006/relationships/hyperlink" Target="https://login.consultant.ru/link/?req=doc&amp;base=LAW&amp;n=428629&amp;date=04.02.2025&amp;dst=105341&amp;field=134&amp;demo=2" TargetMode = "External"/>
	<Relationship Id="rId36" Type="http://schemas.openxmlformats.org/officeDocument/2006/relationships/hyperlink" Target="https://login.consultant.ru/link/?req=doc&amp;base=LAW&amp;n=483090&amp;date=04.02.2025&amp;dst=108693&amp;field=134&amp;demo=2" TargetMode = "External"/>
	<Relationship Id="rId37" Type="http://schemas.openxmlformats.org/officeDocument/2006/relationships/hyperlink" Target="https://login.consultant.ru/link/?req=doc&amp;base=LAW&amp;n=483090&amp;date=04.02.2025&amp;dst=108696&amp;field=134&amp;demo=2" TargetMode = "External"/>
	<Relationship Id="rId38" Type="http://schemas.openxmlformats.org/officeDocument/2006/relationships/hyperlink" Target="https://login.consultant.ru/link/?req=doc&amp;base=LAW&amp;n=483090&amp;date=04.02.2025&amp;dst=108697&amp;field=134&amp;demo=2" TargetMode = "External"/>
	<Relationship Id="rId39" Type="http://schemas.openxmlformats.org/officeDocument/2006/relationships/hyperlink" Target="https://login.consultant.ru/link/?req=doc&amp;base=LAW&amp;n=494980&amp;date=04.02.2025&amp;demo=2" TargetMode = "External"/>
	<Relationship Id="rId40" Type="http://schemas.openxmlformats.org/officeDocument/2006/relationships/hyperlink" Target="https://login.consultant.ru/link/?req=doc&amp;base=LAW&amp;n=428629&amp;date=04.02.2025&amp;dst=105352&amp;field=134&amp;demo=2" TargetMode = "External"/>
	<Relationship Id="rId41" Type="http://schemas.openxmlformats.org/officeDocument/2006/relationships/hyperlink" Target="https://login.consultant.ru/link/?req=doc&amp;base=LAW&amp;n=466790&amp;date=04.02.2025&amp;demo=2" TargetMode = "External"/>
	<Relationship Id="rId42" Type="http://schemas.openxmlformats.org/officeDocument/2006/relationships/hyperlink" Target="https://login.consultant.ru/link/?req=doc&amp;base=LAW&amp;n=483090&amp;date=04.02.2025&amp;dst=108698&amp;field=134&amp;demo=2" TargetMode = "External"/>
	<Relationship Id="rId43" Type="http://schemas.openxmlformats.org/officeDocument/2006/relationships/hyperlink" Target="https://login.consultant.ru/link/?req=doc&amp;base=LAW&amp;n=177555&amp;date=04.02.2025&amp;dst=100009&amp;field=134&amp;demo=2" TargetMode = "External"/>
	<Relationship Id="rId44" Type="http://schemas.openxmlformats.org/officeDocument/2006/relationships/hyperlink" Target="https://login.consultant.ru/link/?req=doc&amp;base=LAW&amp;n=303194&amp;date=04.02.2025&amp;dst=100010&amp;field=134&amp;demo=2" TargetMode = "External"/>
	<Relationship Id="rId45" Type="http://schemas.openxmlformats.org/officeDocument/2006/relationships/hyperlink" Target="https://login.consultant.ru/link/?req=doc&amp;base=LAW&amp;n=183951&amp;date=04.02.2025&amp;dst=100009&amp;field=134&amp;demo=2" TargetMode = "External"/>
	<Relationship Id="rId46" Type="http://schemas.openxmlformats.org/officeDocument/2006/relationships/hyperlink" Target="https://login.consultant.ru/link/?req=doc&amp;base=LAW&amp;n=214335&amp;date=04.02.2025&amp;dst=100009&amp;field=134&amp;demo=2" TargetMode = "External"/>
	<Relationship Id="rId47" Type="http://schemas.openxmlformats.org/officeDocument/2006/relationships/hyperlink" Target="https://login.consultant.ru/link/?req=doc&amp;base=LAW&amp;n=214905&amp;date=04.02.2025&amp;dst=100009&amp;field=134&amp;demo=2" TargetMode = "External"/>
	<Relationship Id="rId48" Type="http://schemas.openxmlformats.org/officeDocument/2006/relationships/hyperlink" Target="https://login.consultant.ru/link/?req=doc&amp;base=LAW&amp;n=215432&amp;date=04.02.2025&amp;dst=100009&amp;field=134&amp;demo=2" TargetMode = "External"/>
	<Relationship Id="rId49" Type="http://schemas.openxmlformats.org/officeDocument/2006/relationships/hyperlink" Target="https://login.consultant.ru/link/?req=doc&amp;base=LAW&amp;n=428629&amp;date=04.02.2025&amp;dst=105358&amp;field=134&amp;demo=2" TargetMode = "External"/>
	<Relationship Id="rId50" Type="http://schemas.openxmlformats.org/officeDocument/2006/relationships/hyperlink" Target="https://login.consultant.ru/link/?req=doc&amp;base=LAW&amp;n=389823&amp;date=04.02.2025&amp;dst=100012&amp;field=134&amp;demo=2" TargetMode = "External"/>
	<Relationship Id="rId51" Type="http://schemas.openxmlformats.org/officeDocument/2006/relationships/hyperlink" Target="https://login.consultant.ru/link/?req=doc&amp;base=LAW&amp;n=389823&amp;date=04.02.2025&amp;dst=109120&amp;field=134&amp;demo=2" TargetMode = "External"/>
	<Relationship Id="rId52" Type="http://schemas.openxmlformats.org/officeDocument/2006/relationships/hyperlink" Target="https://login.consultant.ru/link/?req=doc&amp;base=LAW&amp;n=389823&amp;date=04.02.2025&amp;dst=109124&amp;field=134&amp;demo=2" TargetMode = "External"/>
	<Relationship Id="rId53" Type="http://schemas.openxmlformats.org/officeDocument/2006/relationships/hyperlink" Target="https://login.consultant.ru/link/?req=doc&amp;base=LAW&amp;n=389823&amp;date=04.02.2025&amp;dst=109128&amp;field=134&amp;demo=2" TargetMode = "External"/>
	<Relationship Id="rId54" Type="http://schemas.openxmlformats.org/officeDocument/2006/relationships/hyperlink" Target="https://login.consultant.ru/link/?req=doc&amp;base=LAW&amp;n=389823&amp;date=04.02.2025&amp;dst=109132&amp;field=134&amp;demo=2" TargetMode = "External"/>
	<Relationship Id="rId55" Type="http://schemas.openxmlformats.org/officeDocument/2006/relationships/hyperlink" Target="https://login.consultant.ru/link/?req=doc&amp;base=LAW&amp;n=389823&amp;date=04.02.2025&amp;dst=109136&amp;field=134&amp;demo=2" TargetMode = "External"/>
	<Relationship Id="rId56" Type="http://schemas.openxmlformats.org/officeDocument/2006/relationships/hyperlink" Target="https://login.consultant.ru/link/?req=doc&amp;base=LAW&amp;n=389823&amp;date=04.02.2025&amp;dst=107193&amp;field=134&amp;demo=2" TargetMode = "External"/>
	<Relationship Id="rId57" Type="http://schemas.openxmlformats.org/officeDocument/2006/relationships/hyperlink" Target="https://login.consultant.ru/link/?req=doc&amp;base=LAW&amp;n=389823&amp;date=04.02.2025&amp;dst=109148&amp;field=134&amp;demo=2" TargetMode = "External"/>
	<Relationship Id="rId58" Type="http://schemas.openxmlformats.org/officeDocument/2006/relationships/hyperlink" Target="https://login.consultant.ru/link/?req=doc&amp;base=LAW&amp;n=389823&amp;date=04.02.2025&amp;dst=109156&amp;field=134&amp;demo=2" TargetMode = "External"/>
	<Relationship Id="rId59" Type="http://schemas.openxmlformats.org/officeDocument/2006/relationships/hyperlink" Target="https://login.consultant.ru/link/?req=doc&amp;base=LAW&amp;n=389823&amp;date=04.02.2025&amp;dst=107297&amp;field=134&amp;demo=2" TargetMode = "External"/>
	<Relationship Id="rId60" Type="http://schemas.openxmlformats.org/officeDocument/2006/relationships/hyperlink" Target="https://login.consultant.ru/link/?req=doc&amp;base=LAW&amp;n=389823&amp;date=04.02.2025&amp;dst=109168&amp;field=134&amp;demo=2" TargetMode = "External"/>
	<Relationship Id="rId61" Type="http://schemas.openxmlformats.org/officeDocument/2006/relationships/hyperlink" Target="https://login.consultant.ru/link/?req=doc&amp;base=LAW&amp;n=389823&amp;date=04.02.2025&amp;dst=109184&amp;field=134&amp;demo=2" TargetMode = "External"/>
	<Relationship Id="rId62" Type="http://schemas.openxmlformats.org/officeDocument/2006/relationships/hyperlink" Target="https://login.consultant.ru/link/?req=doc&amp;base=LAW&amp;n=389823&amp;date=04.02.2025&amp;dst=100364&amp;field=134&amp;demo=2" TargetMode = "External"/>
	<Relationship Id="rId63" Type="http://schemas.openxmlformats.org/officeDocument/2006/relationships/hyperlink" Target="https://login.consultant.ru/link/?req=doc&amp;base=LAW&amp;n=389823&amp;date=04.02.2025&amp;dst=100380&amp;field=134&amp;demo=2" TargetMode = "External"/>
	<Relationship Id="rId64" Type="http://schemas.openxmlformats.org/officeDocument/2006/relationships/hyperlink" Target="https://login.consultant.ru/link/?req=doc&amp;base=LAW&amp;n=389823&amp;date=04.02.2025&amp;dst=109966&amp;field=134&amp;demo=2" TargetMode = "External"/>
	<Relationship Id="rId65" Type="http://schemas.openxmlformats.org/officeDocument/2006/relationships/hyperlink" Target="https://login.consultant.ru/link/?req=doc&amp;base=LAW&amp;n=389823&amp;date=04.02.2025&amp;dst=109970&amp;field=134&amp;demo=2" TargetMode = "External"/>
	<Relationship Id="rId66" Type="http://schemas.openxmlformats.org/officeDocument/2006/relationships/hyperlink" Target="https://login.consultant.ru/link/?req=doc&amp;base=LAW&amp;n=389823&amp;date=04.02.2025&amp;dst=103185&amp;field=134&amp;demo=2" TargetMode = "External"/>
	<Relationship Id="rId67" Type="http://schemas.openxmlformats.org/officeDocument/2006/relationships/hyperlink" Target="https://login.consultant.ru/link/?req=doc&amp;base=LAW&amp;n=389823&amp;date=04.02.2025&amp;dst=768&amp;field=134&amp;demo=2" TargetMode = "External"/>
	<Relationship Id="rId68" Type="http://schemas.openxmlformats.org/officeDocument/2006/relationships/hyperlink" Target="https://login.consultant.ru/link/?req=doc&amp;base=LAW&amp;n=428629&amp;date=04.02.2025&amp;dst=105358&amp;field=134&amp;demo=2" TargetMode = "External"/>
	<Relationship Id="rId69" Type="http://schemas.openxmlformats.org/officeDocument/2006/relationships/hyperlink" Target="https://login.consultant.ru/link/?req=doc&amp;base=LAW&amp;n=389823&amp;date=04.02.2025&amp;dst=100012&amp;field=134&amp;demo=2"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4024.00.50</Application>
  <Company>КонсультантПлюс Версия 4024.00.50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Минпросвещения России от 17.11.2020 N 646
(ред. от 03.07.2024)
"Об утверждении федерального государственного образовательного стандарта среднего профессионального образования по специальности 18.02.09 Переработка нефти и газа"
(Зарегистрировано в Минюсте России 14.12.2020 N 61451)</dc:title>
  <dcterms:created xsi:type="dcterms:W3CDTF">2025-02-04T20:15:03Z</dcterms:created>
</cp:coreProperties>
</file>