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27.10.2023 N 795</w:t>
              <w:br/>
              <w:t xml:space="preserve">(ред. от 03.07.2024)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18.01.35 Аппаратчик-оператор производства химических соединений"</w:t>
              <w:br/>
              <w:t xml:space="preserve">(Зарегистрировано в Минюсте России 22.11.2023 N 76058)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04.02.2025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</w:pPr>
      <w:r>
        <w:rPr>
          <w:sz w:val="24"/>
        </w:rPr>
        <w:t xml:space="preserve">Зарегистрировано в Минюсте России 22 ноября 2023 г. N 76058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27 октября 2023 г. N 795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</w:t>
      </w:r>
    </w:p>
    <w:p>
      <w:pPr>
        <w:pStyle w:val="2"/>
        <w:jc w:val="center"/>
      </w:pPr>
      <w:r>
        <w:rPr>
          <w:sz w:val="24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4"/>
        </w:rPr>
        <w:t xml:space="preserve">18.01.35 АППАРАТЧИК-ОПЕРАТОР ПРОИЗВОДСТВА</w:t>
      </w:r>
    </w:p>
    <w:p>
      <w:pPr>
        <w:pStyle w:val="2"/>
        <w:jc w:val="center"/>
      </w:pPr>
      <w:r>
        <w:rPr>
          <w:sz w:val="24"/>
        </w:rPr>
        <w:t xml:space="preserve">ХИМИЧЕСКИХ СОЕДИНЕНИЙ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</w:t>
            </w:r>
            <w:hyperlink w:history="0" r:id="rId7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  <w:color w:val="392c69"/>
              </w:rPr>
              <w:t xml:space="preserve"> Минпросвещения России от 03.07.2024 N 464)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8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подпунктом 4.2.30 пункта 4</w:t>
        </w:r>
      </w:hyperlink>
      <w:r>
        <w:rPr>
          <w:sz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9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федеральный государственный образовательный </w:t>
      </w:r>
      <w:hyperlink w:history="0" w:anchor="P35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профессионального образования по профессии 18.01.35 Аппаратчик-оператор производства химических соединений (далее - стандарт).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Установить, что: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вправе осуществлять в соответствии со стандартом обучение лиц, зачисленных до вступления в силу настоящего приказа, с их согласия;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прием на обучение в соответствии с федеральным государственным образовательным </w:t>
      </w:r>
      <w:hyperlink w:history="0" r:id="rId10" w:tooltip="Приказ Минобрнауки России от 02.08.2013 N 924 (ред. от 01.09.2022) &quot;Об утверждении федерального государственного образовательного стандарта среднего профессионального образования по профессии 240107.01 Аппаратчик-оператор производства неорганических веществ&quot; (Зарегистрировано в Минюсте России 20.08.2013 N 29667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профессии </w:t>
      </w:r>
      <w:hyperlink w:history="0" r:id="rId11" w:tooltip="Приказ Минобрнауки РФ от 28.09.2009 N 354 (ред. от 21.02.2012) &quot;Об утверждении Перечня профессий начального профессионального образования&quot; (Зарегистрировано в Минюсте РФ 22.10.2009 N 15083) ------------ Утратил силу или отменен {КонсультантПлюс}">
        <w:r>
          <w:rPr>
            <w:sz w:val="24"/>
            <w:color w:val="0000ff"/>
          </w:rPr>
          <w:t xml:space="preserve">240107.01</w:t>
        </w:r>
      </w:hyperlink>
      <w:r>
        <w:rPr>
          <w:sz w:val="24"/>
        </w:rPr>
        <w:t xml:space="preserve"> Аппаратчик-оператор производства неорганических веществ, утвержденным приказом Министерства образования и науки Российской Федерации от 2 августа 2013 г. N 924 (зарегистрирован Министерством юстиции Российской Федерации 20 августа 2013 г., регистрационный N 29667), с изменениями, внесенными приказом Министерства образования и науки Российской Федерации от 25 марта 2015 г. N 272 (зарегистрирован Министерством юстиции Российской Федерации 23 апреля 2015 г., регистрационный N 37021),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 и от 1 сентября 2022 г. N 796 (зарегистрирован Министерством юстиции Российской Федерации 11 октября 2022 г., регистрационный N 70461), и федеральным государственным образовательным </w:t>
      </w:r>
      <w:hyperlink w:history="0" r:id="rId12" w:tooltip="Приказ Минобрнауки России от 02.08.2013 N 931 (ред. от 13.07.2021) &quot;Об утверждении федерального государственного образовательного стандарта среднего профессионального образования по профессии 240302.01 Аппаратчик-оператор азотных производств и продуктов органического синтеза&quot; (Зарегистрировано в Минюсте России 20.08.2013 N 29738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профессии </w:t>
      </w:r>
      <w:hyperlink w:history="0" r:id="rId13" w:tooltip="Приказ Минобрнауки РФ от 28.09.2009 N 354 (ред. от 21.02.2012) &quot;Об утверждении Перечня профессий начального профессионального образования&quot; (Зарегистрировано в Минюсте РФ 22.10.2009 N 15083) ------------ Утратил силу или отменен {КонсультантПлюс}">
        <w:r>
          <w:rPr>
            <w:sz w:val="24"/>
            <w:color w:val="0000ff"/>
          </w:rPr>
          <w:t xml:space="preserve">240302.01</w:t>
        </w:r>
      </w:hyperlink>
      <w:r>
        <w:rPr>
          <w:sz w:val="24"/>
        </w:rPr>
        <w:t xml:space="preserve"> Аппаратчик-оператор азотных производств и продуктов органического синтеза, утвержденным приказом Министерства образования и науки Российской Федерации от 2 августа 2013 г. N 931 (зарегистрирован Министерством юстиции Российской Федерации 20 августа 2013 г., регистрационный N 29738), с изменениями, внесенными приказом Министерства образования и науки Российской Федерации от 25 марта 2015 г. N 272 (зарегистрирован Министерством юстиции Российской Федерации 23 апреля 2015 г., регистрационный N 37021)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2023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Министр</w:t>
      </w:r>
    </w:p>
    <w:p>
      <w:pPr>
        <w:pStyle w:val="0"/>
        <w:jc w:val="right"/>
      </w:pPr>
      <w:r>
        <w:rPr>
          <w:sz w:val="24"/>
        </w:rPr>
        <w:t xml:space="preserve">С.С.КРАВЦОВ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27 октября 2023 г. N 795</w:t>
      </w:r>
    </w:p>
    <w:p>
      <w:pPr>
        <w:pStyle w:val="0"/>
        <w:jc w:val="both"/>
      </w:pPr>
      <w:r>
        <w:rPr>
          <w:sz w:val="24"/>
        </w:rPr>
      </w:r>
    </w:p>
    <w:bookmarkStart w:id="35" w:name="P35"/>
    <w:bookmarkEnd w:id="35"/>
    <w:p>
      <w:pPr>
        <w:pStyle w:val="2"/>
        <w:jc w:val="center"/>
      </w:pPr>
      <w:r>
        <w:rPr>
          <w:sz w:val="24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 18.01.35</w:t>
      </w:r>
    </w:p>
    <w:p>
      <w:pPr>
        <w:pStyle w:val="2"/>
        <w:jc w:val="center"/>
      </w:pPr>
      <w:r>
        <w:rPr>
          <w:sz w:val="24"/>
        </w:rPr>
        <w:t xml:space="preserve">АППАРАТЧИК-ОПЕРАТОР ПРОИЗВОДСТВА ХИМИЧЕСКИХ СОЕДИНЕНИЙ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</w:t>
            </w:r>
            <w:hyperlink w:history="0" r:id="rId14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  <w:color w:val="392c69"/>
              </w:rPr>
              <w:t xml:space="preserve"> Минпросвещения России от 03.07.2024 N 464)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bookmarkStart w:id="43" w:name="P43"/>
    <w:bookmarkEnd w:id="43"/>
    <w:p>
      <w:pPr>
        <w:pStyle w:val="0"/>
        <w:ind w:firstLine="540"/>
        <w:jc w:val="both"/>
      </w:pPr>
      <w:r>
        <w:rPr>
          <w:sz w:val="24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</w:t>
      </w:r>
      <w:hyperlink w:history="0" r:id="rId15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18.01.35</w:t>
        </w:r>
      </w:hyperlink>
      <w:r>
        <w:rPr>
          <w:sz w:val="24"/>
        </w:rPr>
        <w:t xml:space="preserve"> Аппаратчик-оператор производства химических соединений (далее соответственно - ФГОС СПО, образовательная программа, профессия) в соответствии с квалификацией квалифицированного рабочего, служащего "аппаратчик-оператор производства химических соединений"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6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профессий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&lt;2&gt;, ФГОС СПО и положений федеральной основной общеобразовательной программы среднего общего образования с учетом получаемой профессии.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17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Федеральный государственный образовательный </w:t>
      </w:r>
      <w:hyperlink w:history="0" r:id="rId18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61828), от 12 августа 2022 г. N 732 (зарегистрирован Министерством юстиции Российской Федерации 12 сентября 2022 г., регистрационный N 70034) и от 27 декабря 2023 г. N 1028 (зарегистрирован Министерством юстиции Российской Федерации 2 февраля 2024 г., регистрационный N 77121).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19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1.4. Обучение по образовательной программе в образовательной организации осуществляется в очной и очно-заочной формах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</w:t>
      </w:r>
      <w:hyperlink w:history="0" r:id="rId20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2 статьи 12.1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&lt;4&gt; </w:t>
      </w:r>
      <w:hyperlink w:history="0" r:id="rId21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Статья 14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bookmarkStart w:id="67" w:name="P67"/>
    <w:bookmarkEnd w:id="67"/>
    <w:p>
      <w:pPr>
        <w:pStyle w:val="0"/>
        <w:ind w:firstLine="540"/>
        <w:jc w:val="both"/>
      </w:pPr>
      <w:r>
        <w:rPr>
          <w:sz w:val="24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среднего общего образования - 1 год 10 месяцев;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основного общего образования - 2 года 10 месяцев.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 получения образования по образовательной программе в очно-заочной форме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7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4"/>
            <w:color w:val="0000ff"/>
          </w:rPr>
          <w:t xml:space="preserve">пунктом 1.9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&lt;5&gt; </w:t>
      </w:r>
      <w:hyperlink w:history="0" r:id="rId22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4"/>
            <w:color w:val="0000ff"/>
          </w:rPr>
          <w:t xml:space="preserve">Пункт 11</w:t>
        </w:r>
      </w:hyperlink>
      <w:r>
        <w:rPr>
          <w:sz w:val="24"/>
        </w:rP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г.</w:t>
      </w:r>
    </w:p>
    <w:p>
      <w:pPr>
        <w:pStyle w:val="0"/>
        <w:jc w:val="both"/>
      </w:pPr>
      <w:r>
        <w:rPr>
          <w:sz w:val="24"/>
        </w:rPr>
      </w:r>
    </w:p>
    <w:bookmarkStart w:id="79" w:name="P79"/>
    <w:bookmarkEnd w:id="79"/>
    <w:p>
      <w:pPr>
        <w:pStyle w:val="0"/>
        <w:ind w:firstLine="540"/>
        <w:jc w:val="both"/>
      </w:pPr>
      <w:r>
        <w:rPr>
          <w:sz w:val="24"/>
        </w:rPr>
        <w:t xml:space="preserve">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w:history="0"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26</w:t>
        </w:r>
      </w:hyperlink>
      <w:r>
        <w:rPr>
          <w:sz w:val="24"/>
        </w:rPr>
        <w:t xml:space="preserve"> Химическое, химико-технологическое производство &lt;6&gt;.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&lt;6&gt; </w:t>
      </w:r>
      <w:hyperlink w:history="0" r:id="rId24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Таблица</w:t>
        </w:r>
      </w:hyperlink>
      <w:r>
        <w:rPr>
          <w:sz w:val="24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1.15.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Структура и объем образовательной программы </w:t>
      </w:r>
      <w:hyperlink w:history="0" w:anchor="P95" w:tooltip="Структура и объем образовательной программы">
        <w:r>
          <w:rPr>
            <w:sz w:val="24"/>
            <w:color w:val="0000ff"/>
          </w:rPr>
          <w:t xml:space="preserve">(таблица N 1)</w:t>
        </w:r>
      </w:hyperlink>
      <w:r>
        <w:rPr>
          <w:sz w:val="24"/>
        </w:rPr>
        <w:t xml:space="preserve"> включают: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дисциплины (модули);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1</w:t>
      </w:r>
    </w:p>
    <w:p>
      <w:pPr>
        <w:pStyle w:val="0"/>
        <w:jc w:val="both"/>
      </w:pPr>
      <w:r>
        <w:rPr>
          <w:sz w:val="24"/>
        </w:rPr>
      </w:r>
    </w:p>
    <w:bookmarkStart w:id="95" w:name="P95"/>
    <w:bookmarkEnd w:id="95"/>
    <w:p>
      <w:pPr>
        <w:pStyle w:val="0"/>
        <w:jc w:val="center"/>
      </w:pPr>
      <w:r>
        <w:rPr>
          <w:sz w:val="24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989"/>
        <w:gridCol w:w="4082"/>
      </w:tblGrid>
      <w:tr>
        <w:tc>
          <w:tcPr>
            <w:tcW w:w="498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Структура образовательной программы</w:t>
            </w:r>
          </w:p>
        </w:tc>
        <w:tc>
          <w:tcPr>
            <w:tcW w:w="408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498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Дисциплины (модули)</w:t>
            </w:r>
          </w:p>
        </w:tc>
        <w:tc>
          <w:tcPr>
            <w:tcW w:w="408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1080</w:t>
            </w:r>
          </w:p>
        </w:tc>
      </w:tr>
      <w:tr>
        <w:tc>
          <w:tcPr>
            <w:tcW w:w="498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Практика</w:t>
            </w:r>
          </w:p>
        </w:tc>
        <w:tc>
          <w:tcPr>
            <w:tcW w:w="408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936</w:t>
            </w:r>
          </w:p>
        </w:tc>
      </w:tr>
      <w:tr>
        <w:tc>
          <w:tcPr>
            <w:tcW w:w="498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Государственная итоговая аттестация</w:t>
            </w:r>
          </w:p>
        </w:tc>
        <w:tc>
          <w:tcPr>
            <w:tcW w:w="408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36</w:t>
            </w:r>
          </w:p>
        </w:tc>
      </w:tr>
      <w:tr>
        <w:tc>
          <w:tcPr>
            <w:tcW w:w="498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Общий объем образовательной программы:</w:t>
            </w:r>
          </w:p>
        </w:tc>
        <w:tc>
          <w:tcPr>
            <w:tcW w:w="408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8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 базе среднего общего образования</w:t>
            </w:r>
          </w:p>
        </w:tc>
        <w:tc>
          <w:tcPr>
            <w:tcW w:w="408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2952</w:t>
            </w:r>
          </w:p>
        </w:tc>
      </w:tr>
      <w:tr>
        <w:tblPrEx>
          <w:tblBorders>
            <w:insideH w:val="nil"/>
          </w:tblBorders>
        </w:tblPrEx>
        <w:tc>
          <w:tcPr>
            <w:tcW w:w="4989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082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4428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</w:t>
            </w:r>
            <w:hyperlink w:history="0" r:id="rId25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</w:rPr>
              <w:t xml:space="preserve"> Минпросвещения России от 03.07.2024 N 464)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2.2. Образовательная программа включает: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социально-гуманитарный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профессиональный цикл.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42" w:tooltip="III. ТРЕБОВАНИЯ К РЕЗУЛЬТАТАМ ОСВОЕНИЯ">
        <w:r>
          <w:rPr>
            <w:sz w:val="24"/>
            <w:color w:val="0000ff"/>
          </w:rPr>
          <w:t xml:space="preserve">главой III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22" w:name="P122"/>
    <w:bookmarkEnd w:id="122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обслуживание эксплуатируемого технологического оборудования;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ведение технологических процессов производства удобрений и азотных соединений (по выбору);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ведение технологических процессов производства неорганических веществ (по выбору);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ведение технологических процессов производства органических веществ (по выбору).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22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пункте 2.4</w:t>
        </w:r>
      </w:hyperlink>
      <w:r>
        <w:rPr>
          <w:sz w:val="24"/>
        </w:rPr>
        <w:t xml:space="preserve"> ФГОС СПО, в рамках вариативной части.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часов;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"Общая и неорганическая химия", "Аналитическая химия", "Органическая химия", "Процессы и аппараты", "Общая химическая технология", "Охрана труда", "Основы автоматизации технологических процессов".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history="0" w:anchor="P122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2.12. Государственная итоговая аттестация проводится в форме демонстрационного экзамена.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history="0" w:anchor="P43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8.01.35 Аппаратчик-оператор производства химических соединений (далее соответственно - ФГОС СПО, образовательная программа, профессия) в соответствии с квалификацией квалифицированного рабочего, ...">
        <w:r>
          <w:rPr>
            <w:sz w:val="24"/>
            <w:color w:val="0000ff"/>
          </w:rPr>
          <w:t xml:space="preserve">пункте 1.1</w:t>
        </w:r>
      </w:hyperlink>
      <w:r>
        <w:rPr>
          <w:sz w:val="24"/>
        </w:rPr>
        <w:t xml:space="preserve"> ФГОС СПО.</w:t>
      </w:r>
    </w:p>
    <w:p>
      <w:pPr>
        <w:pStyle w:val="0"/>
        <w:jc w:val="both"/>
      </w:pPr>
      <w:r>
        <w:rPr>
          <w:sz w:val="24"/>
        </w:rPr>
      </w:r>
    </w:p>
    <w:bookmarkStart w:id="142" w:name="P142"/>
    <w:bookmarkEnd w:id="142"/>
    <w:p>
      <w:pPr>
        <w:pStyle w:val="2"/>
        <w:outlineLvl w:val="1"/>
        <w:jc w:val="center"/>
      </w:pPr>
      <w:r>
        <w:rPr>
          <w:sz w:val="24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history="0" w:anchor="P122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2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628"/>
        <w:gridCol w:w="5443"/>
      </w:tblGrid>
      <w:tr>
        <w:tc>
          <w:tcPr>
            <w:tcW w:w="362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Виды деятельности</w:t>
            </w:r>
          </w:p>
        </w:tc>
        <w:tc>
          <w:tcPr>
            <w:tcW w:w="544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3628" w:type="dxa"/>
          </w:tcPr>
          <w:p>
            <w:pPr>
              <w:pStyle w:val="0"/>
            </w:pPr>
            <w:r>
              <w:rPr>
                <w:sz w:val="24"/>
              </w:rPr>
              <w:t xml:space="preserve">обслуживание эксплуатируемого технологического оборудования</w:t>
            </w:r>
          </w:p>
        </w:tc>
        <w:tc>
          <w:tcPr>
            <w:tcW w:w="5443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1.1. Подготавливать оборудование к пуску и выводить оборудование на технологический режим.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1.2. Выявлять и устранять неисправности в работе оборудования и коммуникаций.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1.3. Осмотр, оценка состояния, опробование, включение в работу после ремонта оборудования и коммуникаций.</w:t>
            </w:r>
          </w:p>
        </w:tc>
      </w:tr>
      <w:tr>
        <w:tc>
          <w:tcPr>
            <w:tcW w:w="3628" w:type="dxa"/>
          </w:tcPr>
          <w:p>
            <w:pPr>
              <w:pStyle w:val="0"/>
            </w:pPr>
            <w:r>
              <w:rPr>
                <w:sz w:val="24"/>
              </w:rPr>
              <w:t xml:space="preserve">ведение технологических процессов производства удобрений и азотных соединений (по выбору)</w:t>
            </w:r>
          </w:p>
        </w:tc>
        <w:tc>
          <w:tcPr>
            <w:tcW w:w="5443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2.1. Производить подготовку и загрузку сырья и материалов в аппараты.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2.2. Осуществлять контроль и регулирование параметров технологического процесса по показаниям контрольно-измерительных приборов и результатам анализов.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2.3. Производить отбор проб, проведение анализов и определение характеристик сырья, полупродуктов и продуктов по показаниям контрольно-измерительных приборов и результатам анализов.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2.4. Вести учет сырья и количества полученной продукции.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2.5. Соблюдать требования охраны труда и безопасности на производстве.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2.6. Осуществлять плановую и аварийную остановку оборудования в соответствии с требованиями нормативно-технических документов.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2.7. Вести технологическую документацию.</w:t>
            </w:r>
          </w:p>
        </w:tc>
      </w:tr>
      <w:tr>
        <w:tc>
          <w:tcPr>
            <w:tcW w:w="3628" w:type="dxa"/>
          </w:tcPr>
          <w:p>
            <w:pPr>
              <w:pStyle w:val="0"/>
            </w:pPr>
            <w:r>
              <w:rPr>
                <w:sz w:val="24"/>
              </w:rPr>
              <w:t xml:space="preserve">ведение технологических процессов производства неорганических веществ (по выбору)</w:t>
            </w:r>
          </w:p>
        </w:tc>
        <w:tc>
          <w:tcPr>
            <w:tcW w:w="5443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2.1. Производить подготовку и загрузку сырья и материалов в аппараты.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2.2. Осуществлять контроль и регулирование параметров технологического процесса по показаниям контрольно-измерительных приборов и результатам анализов.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2.3. Производить отбор проб, проведение анализов и определение характеристик сырья, полупродуктов и продуктов по показаниям контрольно-измерительных приборов и результатам анализов.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2.4. Вести учет сырья и количества полученной продукции.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2.5. Соблюдать требования охраны труда и безопасности на производстве.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2.6. Осуществлять плановую и аварийную остановку оборудования в соответствии с требованиями нормативно-технических документов.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2.7. Вести технологическую документацию.</w:t>
            </w:r>
          </w:p>
        </w:tc>
      </w:tr>
      <w:tr>
        <w:tc>
          <w:tcPr>
            <w:tcW w:w="3628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ведение технологических процессов производства органических веществ (по выбору)</w:t>
            </w:r>
          </w:p>
        </w:tc>
        <w:tc>
          <w:tcPr>
            <w:tcW w:w="5443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2.1. Производить подготовку и загрузку сырья и материалов в аппараты.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2.2. Осуществлять контроль и регулирование параметров технологического процесса по показаниям контрольно-измерительных приборов и результатам анализов.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2.3. Производить отбор проб, проведение анализов и определение характеристик сырья, полупродуктов и продуктов по показаниям контрольно-измерительных приборов и результатам анализов.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2.4. Вести учет сырья и количества полученной продукции.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2.5. Соблюдать требования охраны труда и безопасности на производстве.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2.6. Осуществлять плановую и аварийную остановку оборудования в соответствии с требованиями нормативно-технических документов.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2.7. Вести технологическую документацию.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22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</w:t>
      </w:r>
      <w:hyperlink w:history="0" r:id="rId26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7 статьи 73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&lt;8&gt; Федеральный </w:t>
      </w:r>
      <w:hyperlink w:history="0" r:id="rId27" w:tooltip="Федеральный закон от 30.03.1999 N 52-ФЗ (ред. от 26.12.2024) &quot;О санитарно-эпидемиологическом благополучии населения&quot;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от 30 марта 1999 г. N 52-ФЗ "О санитарно-эпидемиологическом благополучии населения"; санитарные правила </w:t>
      </w:r>
      <w:hyperlink w:history="0" r:id="rId28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4"/>
            <w:color w:val="0000ff"/>
          </w:rPr>
          <w:t xml:space="preserve">СП 2.4.3648-20</w:t>
        </w:r>
      </w:hyperlink>
      <w:r>
        <w:rPr>
          <w:sz w:val="24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w:history="0" r:id="rId29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4"/>
            <w:color w:val="0000ff"/>
          </w:rPr>
          <w:t xml:space="preserve">СанПиН 2.3/2.4.3590-20</w:t>
        </w:r>
      </w:hyperlink>
      <w:r>
        <w:rPr>
          <w:sz w:val="24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И ноября 2020 г., регистрационный N 60833), действующие до 1 января 2027 г.; санитарные правила и нормы </w:t>
      </w:r>
      <w:hyperlink w:history="0" r:id="rId30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4"/>
            <w:color w:val="0000ff"/>
          </w:rPr>
          <w:t xml:space="preserve">СанПиН 1.2.3685-21</w:t>
        </w:r>
      </w:hyperlink>
      <w:r>
        <w:rPr>
          <w:sz w:val="24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history="0" w:anchor="P79" w:tooltip="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26 Химическое, химико-технологическое производство &lt;6&gt;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9" w:tooltip="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26 Химическое, химико-технологическое производство &lt;6&gt;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9" w:tooltip="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26 Химическое, химико-технологическое производство &lt;6&gt;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w:history="0" r:id="rId31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&lt;9&gt; Бюджетный </w:t>
      </w:r>
      <w:hyperlink w:history="0" r:id="rId32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sz w:val="24"/>
            <w:color w:val="0000ff"/>
          </w:rPr>
          <w:t xml:space="preserve">кодекс</w:t>
        </w:r>
      </w:hyperlink>
      <w:r>
        <w:rPr>
          <w:sz w:val="24"/>
        </w:rPr>
        <w:t xml:space="preserve"> Российской Федерации.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27.10.2023 N 795</w:t>
            <w:br/>
            <w:t>(ред. от 03.07.2024)</w:t>
            <w:br/>
            <w:t>"Об утверждении федерального государственного обра...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3090&amp;date=04.02.2025&amp;dst=113411&amp;field=134&amp;demo=2" TargetMode = "External"/>
	<Relationship Id="rId8" Type="http://schemas.openxmlformats.org/officeDocument/2006/relationships/hyperlink" Target="https://login.consultant.ru/link/?req=doc&amp;base=LAW&amp;n=488439&amp;date=04.02.2025&amp;dst=100051&amp;field=134&amp;demo=2" TargetMode = "External"/>
	<Relationship Id="rId9" Type="http://schemas.openxmlformats.org/officeDocument/2006/relationships/hyperlink" Target="https://login.consultant.ru/link/?req=doc&amp;base=LAW&amp;n=481262&amp;date=04.02.2025&amp;dst=100072&amp;field=134&amp;demo=2" TargetMode = "External"/>
	<Relationship Id="rId10" Type="http://schemas.openxmlformats.org/officeDocument/2006/relationships/hyperlink" Target="https://login.consultant.ru/link/?req=doc&amp;base=LAW&amp;n=429084&amp;date=04.02.2025&amp;dst=100012&amp;field=134&amp;demo=2" TargetMode = "External"/>
	<Relationship Id="rId11" Type="http://schemas.openxmlformats.org/officeDocument/2006/relationships/hyperlink" Target="https://login.consultant.ru/link/?req=doc&amp;base=LAW&amp;n=127684&amp;date=04.02.2025&amp;dst=100295&amp;field=134&amp;demo=2" TargetMode = "External"/>
	<Relationship Id="rId12" Type="http://schemas.openxmlformats.org/officeDocument/2006/relationships/hyperlink" Target="https://login.consultant.ru/link/?req=doc&amp;base=LAW&amp;n=398589&amp;date=04.02.2025&amp;dst=100012&amp;field=134&amp;demo=2" TargetMode = "External"/>
	<Relationship Id="rId13" Type="http://schemas.openxmlformats.org/officeDocument/2006/relationships/hyperlink" Target="https://login.consultant.ru/link/?req=doc&amp;base=LAW&amp;n=127684&amp;date=04.02.2025&amp;dst=100317&amp;field=134&amp;demo=2" TargetMode = "External"/>
	<Relationship Id="rId14" Type="http://schemas.openxmlformats.org/officeDocument/2006/relationships/hyperlink" Target="https://login.consultant.ru/link/?req=doc&amp;base=LAW&amp;n=483090&amp;date=04.02.2025&amp;dst=113411&amp;field=134&amp;demo=2" TargetMode = "External"/>
	<Relationship Id="rId15" Type="http://schemas.openxmlformats.org/officeDocument/2006/relationships/hyperlink" Target="https://login.consultant.ru/link/?req=doc&amp;base=LAW&amp;n=493177&amp;date=04.02.2025&amp;dst=383&amp;field=134&amp;demo=2" TargetMode = "External"/>
	<Relationship Id="rId16" Type="http://schemas.openxmlformats.org/officeDocument/2006/relationships/hyperlink" Target="https://login.consultant.ru/link/?req=doc&amp;base=LAW&amp;n=493177&amp;date=04.02.2025&amp;dst=100022&amp;field=134&amp;demo=2" TargetMode = "External"/>
	<Relationship Id="rId17" Type="http://schemas.openxmlformats.org/officeDocument/2006/relationships/hyperlink" Target="https://login.consultant.ru/link/?req=doc&amp;base=LAW&amp;n=483090&amp;date=04.02.2025&amp;dst=113412&amp;field=134&amp;demo=2" TargetMode = "External"/>
	<Relationship Id="rId18" Type="http://schemas.openxmlformats.org/officeDocument/2006/relationships/hyperlink" Target="https://login.consultant.ru/link/?req=doc&amp;base=LAW&amp;n=470946&amp;date=04.02.2025&amp;dst=4&amp;field=134&amp;demo=2" TargetMode = "External"/>
	<Relationship Id="rId19" Type="http://schemas.openxmlformats.org/officeDocument/2006/relationships/hyperlink" Target="https://login.consultant.ru/link/?req=doc&amp;base=LAW&amp;n=483090&amp;date=04.02.2025&amp;dst=113413&amp;field=134&amp;demo=2" TargetMode = "External"/>
	<Relationship Id="rId20" Type="http://schemas.openxmlformats.org/officeDocument/2006/relationships/hyperlink" Target="https://login.consultant.ru/link/?req=doc&amp;base=LAW&amp;n=494980&amp;date=04.02.2025&amp;dst=774&amp;field=134&amp;demo=2" TargetMode = "External"/>
	<Relationship Id="rId21" Type="http://schemas.openxmlformats.org/officeDocument/2006/relationships/hyperlink" Target="https://login.consultant.ru/link/?req=doc&amp;base=LAW&amp;n=494980&amp;date=04.02.2025&amp;dst=100249&amp;field=134&amp;demo=2" TargetMode = "External"/>
	<Relationship Id="rId22" Type="http://schemas.openxmlformats.org/officeDocument/2006/relationships/hyperlink" Target="https://login.consultant.ru/link/?req=doc&amp;base=LAW&amp;n=411930&amp;date=04.02.2025&amp;dst=100030&amp;field=134&amp;demo=2" TargetMode = "External"/>
	<Relationship Id="rId23" Type="http://schemas.openxmlformats.org/officeDocument/2006/relationships/hyperlink" Target="https://login.consultant.ru/link/?req=doc&amp;base=LAW&amp;n=214720&amp;date=04.02.2025&amp;dst=100100&amp;field=134&amp;demo=2" TargetMode = "External"/>
	<Relationship Id="rId24" Type="http://schemas.openxmlformats.org/officeDocument/2006/relationships/hyperlink" Target="https://login.consultant.ru/link/?req=doc&amp;base=LAW&amp;n=214720&amp;date=04.02.2025&amp;dst=100047&amp;field=134&amp;demo=2" TargetMode = "External"/>
	<Relationship Id="rId25" Type="http://schemas.openxmlformats.org/officeDocument/2006/relationships/hyperlink" Target="https://login.consultant.ru/link/?req=doc&amp;base=LAW&amp;n=483090&amp;date=04.02.2025&amp;dst=113414&amp;field=134&amp;demo=2" TargetMode = "External"/>
	<Relationship Id="rId26" Type="http://schemas.openxmlformats.org/officeDocument/2006/relationships/hyperlink" Target="https://login.consultant.ru/link/?req=doc&amp;base=LAW&amp;n=494980&amp;date=04.02.2025&amp;dst=415&amp;field=134&amp;demo=2" TargetMode = "External"/>
	<Relationship Id="rId27" Type="http://schemas.openxmlformats.org/officeDocument/2006/relationships/hyperlink" Target="https://login.consultant.ru/link/?req=doc&amp;base=LAW&amp;n=494620&amp;date=04.02.2025&amp;demo=2" TargetMode = "External"/>
	<Relationship Id="rId28" Type="http://schemas.openxmlformats.org/officeDocument/2006/relationships/hyperlink" Target="https://login.consultant.ru/link/?req=doc&amp;base=LAW&amp;n=371594&amp;date=04.02.2025&amp;dst=100047&amp;field=134&amp;demo=2" TargetMode = "External"/>
	<Relationship Id="rId29" Type="http://schemas.openxmlformats.org/officeDocument/2006/relationships/hyperlink" Target="https://login.consultant.ru/link/?req=doc&amp;base=LAW&amp;n=367564&amp;date=04.02.2025&amp;dst=100037&amp;field=134&amp;demo=2" TargetMode = "External"/>
	<Relationship Id="rId30" Type="http://schemas.openxmlformats.org/officeDocument/2006/relationships/hyperlink" Target="https://login.consultant.ru/link/?req=doc&amp;base=LAW&amp;n=441707&amp;date=04.02.2025&amp;dst=100137&amp;field=134&amp;demo=2" TargetMode = "External"/>
	<Relationship Id="rId31" Type="http://schemas.openxmlformats.org/officeDocument/2006/relationships/hyperlink" Target="https://login.consultant.ru/link/?req=doc&amp;base=LAW&amp;n=494980&amp;date=04.02.2025&amp;demo=2" TargetMode = "External"/>
	<Relationship Id="rId32" Type="http://schemas.openxmlformats.org/officeDocument/2006/relationships/hyperlink" Target="https://login.consultant.ru/link/?req=doc&amp;base=LAW&amp;n=466790&amp;date=04.02.2025&amp;demo=2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27.10.2023 N 795
(ред. от 03.07.2024)
"Об утверждении федерального государственного образовательного стандарта среднего профессионального образования по профессии 18.01.35 Аппаратчик-оператор производства химических соединений"
(Зарегистрировано в Минюсте России 22.11.2023 N 76058)</dc:title>
  <dcterms:created xsi:type="dcterms:W3CDTF">2025-02-04T20:04:33Z</dcterms:created>
</cp:coreProperties>
</file>