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Приказ Минпросвещения России от 15.11.2023 N 860</w:t>
              <w:br/>
              <w:t xml:space="preserve">(ред. от 03.07.2024)</w:t>
              <w:br/>
              <w:t xml:space="preserve">"Об утверждении федерального государственного образовательного стандарта среднего профессионального образования по профессии 18.01.34 Лаборант по контролю качества сырья, реактивов, промежуточных продуктов, готовой продукции, отходов производства (по отраслям)"</w:t>
              <w:br/>
              <w:t xml:space="preserve">(Зарегистрировано в Минюсте России 15.12.2023 N 76437)</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04.02.2025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0"/>
        <w:outlineLvl w:val="0"/>
      </w:pPr>
      <w:r>
        <w:rPr>
          <w:sz w:val="24"/>
        </w:rPr>
        <w:t xml:space="preserve">Зарегистрировано в Минюсте России 15 декабря 2023 г. N 76437</w:t>
      </w:r>
    </w:p>
    <w:p>
      <w:pPr>
        <w:pStyle w:val="0"/>
        <w:jc w:val="both"/>
        <w:pBdr>
          <w:bottom w:val="single" w:sz="6" w:space="0" w:color="auto"/>
        </w:pBdr>
        <w:spacing w:before="100" w:after="100"/>
        <w:rPr>
          <w:sz w:val="2"/>
          <w:szCs w:val="2"/>
        </w:rPr>
      </w:pPr>
    </w:p>
    <w:p>
      <w:pPr>
        <w:pStyle w:val="0"/>
      </w:pPr>
      <w:r>
        <w:rPr>
          <w:sz w:val="24"/>
        </w:rPr>
      </w:r>
    </w:p>
    <w:p>
      <w:pPr>
        <w:pStyle w:val="2"/>
        <w:jc w:val="center"/>
      </w:pPr>
      <w:r>
        <w:rPr>
          <w:sz w:val="24"/>
        </w:rPr>
        <w:t xml:space="preserve">МИНИСТЕРСТВО ПРОСВЕЩЕНИЯ РОССИЙСКОЙ ФЕДЕРАЦИИ</w:t>
      </w:r>
    </w:p>
    <w:p>
      <w:pPr>
        <w:pStyle w:val="2"/>
        <w:jc w:val="center"/>
      </w:pPr>
      <w:r>
        <w:rPr>
          <w:sz w:val="24"/>
        </w:rPr>
      </w:r>
    </w:p>
    <w:p>
      <w:pPr>
        <w:pStyle w:val="2"/>
        <w:jc w:val="center"/>
      </w:pPr>
      <w:r>
        <w:rPr>
          <w:sz w:val="24"/>
        </w:rPr>
        <w:t xml:space="preserve">ПРИКАЗ</w:t>
      </w:r>
    </w:p>
    <w:p>
      <w:pPr>
        <w:pStyle w:val="2"/>
        <w:jc w:val="center"/>
      </w:pPr>
      <w:r>
        <w:rPr>
          <w:sz w:val="24"/>
        </w:rPr>
        <w:t xml:space="preserve">от 15 ноября 2023 г. N 860</w:t>
      </w:r>
    </w:p>
    <w:p>
      <w:pPr>
        <w:pStyle w:val="2"/>
        <w:jc w:val="center"/>
      </w:pPr>
      <w:r>
        <w:rPr>
          <w:sz w:val="24"/>
        </w:rPr>
      </w:r>
    </w:p>
    <w:p>
      <w:pPr>
        <w:pStyle w:val="2"/>
        <w:jc w:val="center"/>
      </w:pPr>
      <w:r>
        <w:rPr>
          <w:sz w:val="24"/>
        </w:rPr>
        <w:t xml:space="preserve">ОБ УТВЕРЖДЕНИИ</w:t>
      </w:r>
    </w:p>
    <w:p>
      <w:pPr>
        <w:pStyle w:val="2"/>
        <w:jc w:val="center"/>
      </w:pPr>
      <w:r>
        <w:rPr>
          <w:sz w:val="24"/>
        </w:rPr>
        <w:t xml:space="preserve">ФЕДЕРАЛЬНОГО ГОСУДАРСТВЕННОГО ОБРАЗОВАТЕЛЬНОГО СТАНДАРТА</w:t>
      </w:r>
    </w:p>
    <w:p>
      <w:pPr>
        <w:pStyle w:val="2"/>
        <w:jc w:val="center"/>
      </w:pPr>
      <w:r>
        <w:rPr>
          <w:sz w:val="24"/>
        </w:rPr>
        <w:t xml:space="preserve">СРЕДНЕГО ПРОФЕССИОНАЛЬНОГО ОБРАЗОВАНИЯ ПО ПРОФЕССИИ 18.01.34</w:t>
      </w:r>
    </w:p>
    <w:p>
      <w:pPr>
        <w:pStyle w:val="2"/>
        <w:jc w:val="center"/>
      </w:pPr>
      <w:r>
        <w:rPr>
          <w:sz w:val="24"/>
        </w:rPr>
        <w:t xml:space="preserve">ЛАБОРАНТ ПО КОНТРОЛЮ КАЧЕСТВА СЫРЬЯ, РЕАКТИВОВ,</w:t>
      </w:r>
    </w:p>
    <w:p>
      <w:pPr>
        <w:pStyle w:val="2"/>
        <w:jc w:val="center"/>
      </w:pPr>
      <w:r>
        <w:rPr>
          <w:sz w:val="24"/>
        </w:rPr>
        <w:t xml:space="preserve">ПРОМЕЖУТОЧНЫХ ПРОДУКТОВ, ГОТОВОЙ ПРОДУКЦИИ,</w:t>
      </w:r>
    </w:p>
    <w:p>
      <w:pPr>
        <w:pStyle w:val="2"/>
        <w:jc w:val="center"/>
      </w:pPr>
      <w:r>
        <w:rPr>
          <w:sz w:val="24"/>
        </w:rPr>
        <w:t xml:space="preserve">ОТХОДОВ ПРОИЗВОДСТВА (ПО ОТРАСЛЯМ)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w:t>
            </w:r>
            <w:hyperlink w:history="0" r:id="rId7"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color w:val="392c69"/>
              </w:rPr>
              <w:t xml:space="preserve"> Минпросвещения России от 03.07.2024 N 464)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соответствии с </w:t>
      </w:r>
      <w:hyperlink w:history="0" r:id="rId8" w:tooltip="Постановление Правительства РФ от 28.07.2018 N 884 (ред. от 17.10.2024) &quot;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quot; ------------ Недействующая редакция {КонсультантПлюс}">
        <w:r>
          <w:rPr>
            <w:sz w:val="24"/>
            <w:color w:val="0000ff"/>
          </w:rPr>
          <w:t xml:space="preserve">подпунктом 4.2.30 пункта 4</w:t>
        </w:r>
      </w:hyperlink>
      <w:r>
        <w:rPr>
          <w:sz w:val="24"/>
        </w:rP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и </w:t>
      </w:r>
      <w:hyperlink w:history="0" r:id="rId9" w:tooltip="Постановление Правительства РФ от 12.04.2019 N 434 (ред. от 20.07.2024) &quot;Об утверждении Правил разработки,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quot; {КонсультантПлюс}">
        <w:r>
          <w:rPr>
            <w:sz w:val="24"/>
            <w:color w:val="0000ff"/>
          </w:rPr>
          <w:t xml:space="preserve">пунктом 27</w:t>
        </w:r>
      </w:hyperlink>
      <w:r>
        <w:rPr>
          <w:sz w:val="24"/>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12 апреля 2019 г. N 434, приказываю:</w:t>
      </w:r>
    </w:p>
    <w:p>
      <w:pPr>
        <w:pStyle w:val="0"/>
        <w:spacing w:before="240" w:line-rule="auto"/>
        <w:ind w:firstLine="540"/>
        <w:jc w:val="both"/>
      </w:pPr>
      <w:r>
        <w:rPr>
          <w:sz w:val="24"/>
        </w:rPr>
        <w:t xml:space="preserve">1. Утвердить прилагаемый федеральный государственный образовательный </w:t>
      </w:r>
      <w:hyperlink w:history="0" w:anchor="P36" w:tooltip="ФЕДЕРАЛЬНЫЙ ГОСУДАРСТВЕННЫЙ ОБРАЗОВАТЕЛЬНЫЙ СТАНДАРТ">
        <w:r>
          <w:rPr>
            <w:sz w:val="24"/>
            <w:color w:val="0000ff"/>
          </w:rPr>
          <w:t xml:space="preserve">стандарт</w:t>
        </w:r>
      </w:hyperlink>
      <w:r>
        <w:rPr>
          <w:sz w:val="24"/>
        </w:rPr>
        <w:t xml:space="preserve"> среднего профессионального образования по профессии </w:t>
      </w:r>
      <w:hyperlink w:history="0" r:id="rId10" w:tooltip="Приказ Минпросвещения России от 17.05.2022 N 336 (ред. от 07.11.2024) &quot;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 указанных в этих перечнях, профессиям и специальностям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quot;Об утверждении перечней професс {КонсультантПлюс}">
        <w:r>
          <w:rPr>
            <w:sz w:val="24"/>
            <w:color w:val="0000ff"/>
          </w:rPr>
          <w:t xml:space="preserve">18.01.34</w:t>
        </w:r>
      </w:hyperlink>
      <w:r>
        <w:rPr>
          <w:sz w:val="24"/>
        </w:rPr>
        <w:t xml:space="preserve"> Лаборант по контролю качества сырья, реактивов, промежуточных продуктов, готовой продукции, отходов производства (по отраслям) (далее - стандарт).</w:t>
      </w:r>
    </w:p>
    <w:p>
      <w:pPr>
        <w:pStyle w:val="0"/>
        <w:spacing w:before="240" w:line-rule="auto"/>
        <w:ind w:firstLine="540"/>
        <w:jc w:val="both"/>
      </w:pPr>
      <w:r>
        <w:rPr>
          <w:sz w:val="24"/>
        </w:rPr>
        <w:t xml:space="preserve">2. Установить, что:</w:t>
      </w:r>
    </w:p>
    <w:p>
      <w:pPr>
        <w:pStyle w:val="0"/>
        <w:spacing w:before="240" w:line-rule="auto"/>
        <w:ind w:firstLine="540"/>
        <w:jc w:val="both"/>
      </w:pPr>
      <w:r>
        <w:rPr>
          <w:sz w:val="24"/>
        </w:rPr>
        <w:t xml:space="preserve">образовательная организация вправе осуществлять в соответствии со </w:t>
      </w:r>
      <w:hyperlink w:history="0" w:anchor="P36" w:tooltip="ФЕДЕРАЛЬНЫЙ ГОСУДАРСТВЕННЫЙ ОБРАЗОВАТЕЛЬНЫЙ СТАНДАРТ">
        <w:r>
          <w:rPr>
            <w:sz w:val="24"/>
            <w:color w:val="0000ff"/>
          </w:rPr>
          <w:t xml:space="preserve">стандартом</w:t>
        </w:r>
      </w:hyperlink>
      <w:r>
        <w:rPr>
          <w:sz w:val="24"/>
        </w:rPr>
        <w:t xml:space="preserve"> обучение лиц, зачисленных до вступления в силу настоящего приказа, с их согласия;</w:t>
      </w:r>
    </w:p>
    <w:p>
      <w:pPr>
        <w:pStyle w:val="0"/>
        <w:spacing w:before="240" w:line-rule="auto"/>
        <w:ind w:firstLine="540"/>
        <w:jc w:val="both"/>
      </w:pPr>
      <w:r>
        <w:rPr>
          <w:sz w:val="24"/>
        </w:rPr>
        <w:t xml:space="preserve">прием на обучение в соответствии с федеральным государственным образовательным </w:t>
      </w:r>
      <w:hyperlink w:history="0" r:id="rId11" w:tooltip="Приказ Минобрнауки России от 02.08.2013 N 916 (ред. от 13.07.2021) &quot;Об утверждении федерального государственного образовательного стандарта среднего профессионального образования по профессии 240100.02 Лаборант-эколог&quot; (Зарегистрировано в Минюсте России 20.08.2013 N 29659) {КонсультантПлюс}">
        <w:r>
          <w:rPr>
            <w:sz w:val="24"/>
            <w:color w:val="0000ff"/>
          </w:rPr>
          <w:t xml:space="preserve">стандартом</w:t>
        </w:r>
      </w:hyperlink>
      <w:r>
        <w:rPr>
          <w:sz w:val="24"/>
        </w:rPr>
        <w:t xml:space="preserve"> среднего профессионального образования по профессии </w:t>
      </w:r>
      <w:hyperlink w:history="0" r:id="rId12" w:tooltip="Приказ Минобрнауки РФ от 28.09.2009 N 354 (ред. от 21.02.2012) &quot;Об утверждении Перечня профессий начального профессионального образования&quot; (Зарегистрировано в Минюсте РФ 22.10.2009 N 15083) ------------ Утратил силу или отменен {КонсультантПлюс}">
        <w:r>
          <w:rPr>
            <w:sz w:val="24"/>
            <w:color w:val="0000ff"/>
          </w:rPr>
          <w:t xml:space="preserve">240100.02</w:t>
        </w:r>
      </w:hyperlink>
      <w:r>
        <w:rPr>
          <w:sz w:val="24"/>
        </w:rPr>
        <w:t xml:space="preserve"> Лаборант-эколог, утвержденным приказом Министерства образования и науки Российской Федерации от 2 августа 2013 г. N 916 (зарегистрирован Министерством юстиции Российской Федерации 20 августа 2013 г., регистрационный N 29659), с изменениями, внесенными приказом Министерства образования и науки Российской Федерации от 25 марта 2015 г. N 272 (зарегистрирован Министерством юстиции Российской Федерации 23 апреля 2015 г., регистрационный N 37021) и приказом Министерства просвещения Российской Федерации от 13 июля 2021 г. N 450 (зарегистрирован Министерством юстиции Российской Федерации 14 октября 2021 г., регистрационный N 65410), и федеральным государственным образовательным </w:t>
      </w:r>
      <w:hyperlink w:history="0" r:id="rId13" w:tooltip="Приказ Минобрнауки России от 09.12.2016 N 1571 (ред. от 01.09.2022) &quot;Об утверждении федерального государственного образовательного стандарта среднего профессионального образования по профессии 18.01.33 Лаборант по контролю качества сырья, реактивов, промежуточных продуктов, готовой продукции, отходов производства (по отраслям)&quot; (Зарегистрировано в Минюсте России 26.12.2016 N 44939) {КонсультантПлюс}">
        <w:r>
          <w:rPr>
            <w:sz w:val="24"/>
            <w:color w:val="0000ff"/>
          </w:rPr>
          <w:t xml:space="preserve">стандартом</w:t>
        </w:r>
      </w:hyperlink>
      <w:r>
        <w:rPr>
          <w:sz w:val="24"/>
        </w:rPr>
        <w:t xml:space="preserve"> среднего профессионального образования по профессии </w:t>
      </w:r>
      <w:hyperlink w:history="0" r:id="rId14" w:tooltip="Приказ Минпросвещения России от 17.05.2022 N 336 (ред. от 07.11.2024) &quot;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 указанных в этих перечнях, профессиям и специальностям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quot;Об утверждении перечней професс {КонсультантПлюс}">
        <w:r>
          <w:rPr>
            <w:sz w:val="24"/>
            <w:color w:val="0000ff"/>
          </w:rPr>
          <w:t xml:space="preserve">18.01.33</w:t>
        </w:r>
      </w:hyperlink>
      <w:r>
        <w:rPr>
          <w:sz w:val="24"/>
        </w:rPr>
        <w:t xml:space="preserve"> Лаборант по контролю качества сырья, реактивов, промежуточных продуктов, готовой продукции, отходов производства (по отраслям), утвержденным приказом Министерства образования и науки Российской Федерации от 9 декабря 2016 г. N 1571 (зарегистрирован Министерством юстиции Российской Федерации 26 декабря 2016 г., регистрационный N 44939), с изменениями, внесенными приказами Министерства просвещения Российской Федерации от 17 декабря 2020 г. N 747 (зарегистрирован Министерством юстиции Российской Федерации 22 января 2021 г., регистрационный N 62178) и от 1 сентября 2022 г. N 796 (зарегистрирован Министерством юстиции Российской Федерации 11 октября 2022 г., регистрационный N 70461), прекращается с 31 декабря 2024 года.</w:t>
      </w:r>
    </w:p>
    <w:p>
      <w:pPr>
        <w:pStyle w:val="0"/>
        <w:jc w:val="both"/>
      </w:pPr>
      <w:r>
        <w:rPr>
          <w:sz w:val="24"/>
        </w:rPr>
      </w:r>
    </w:p>
    <w:p>
      <w:pPr>
        <w:pStyle w:val="0"/>
        <w:jc w:val="right"/>
      </w:pPr>
      <w:r>
        <w:rPr>
          <w:sz w:val="24"/>
        </w:rPr>
        <w:t xml:space="preserve">Министр</w:t>
      </w:r>
    </w:p>
    <w:p>
      <w:pPr>
        <w:pStyle w:val="0"/>
        <w:jc w:val="right"/>
      </w:pPr>
      <w:r>
        <w:rPr>
          <w:sz w:val="24"/>
        </w:rPr>
        <w:t xml:space="preserve">С.С.КРАВЦОВ</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Утвержден</w:t>
      </w:r>
    </w:p>
    <w:p>
      <w:pPr>
        <w:pStyle w:val="0"/>
        <w:jc w:val="right"/>
      </w:pPr>
      <w:r>
        <w:rPr>
          <w:sz w:val="24"/>
        </w:rPr>
        <w:t xml:space="preserve">приказом Министерства просвещения</w:t>
      </w:r>
    </w:p>
    <w:p>
      <w:pPr>
        <w:pStyle w:val="0"/>
        <w:jc w:val="right"/>
      </w:pPr>
      <w:r>
        <w:rPr>
          <w:sz w:val="24"/>
        </w:rPr>
        <w:t xml:space="preserve">Российской Федерации</w:t>
      </w:r>
    </w:p>
    <w:p>
      <w:pPr>
        <w:pStyle w:val="0"/>
        <w:jc w:val="right"/>
      </w:pPr>
      <w:r>
        <w:rPr>
          <w:sz w:val="24"/>
        </w:rPr>
        <w:t xml:space="preserve">от 15 ноября 2023 г. N 860</w:t>
      </w:r>
    </w:p>
    <w:p>
      <w:pPr>
        <w:pStyle w:val="0"/>
        <w:jc w:val="both"/>
      </w:pPr>
      <w:r>
        <w:rPr>
          <w:sz w:val="24"/>
        </w:rPr>
      </w:r>
    </w:p>
    <w:bookmarkStart w:id="36" w:name="P36"/>
    <w:bookmarkEnd w:id="36"/>
    <w:p>
      <w:pPr>
        <w:pStyle w:val="2"/>
        <w:jc w:val="center"/>
      </w:pPr>
      <w:r>
        <w:rPr>
          <w:sz w:val="24"/>
        </w:rPr>
        <w:t xml:space="preserve">ФЕДЕРАЛЬНЫЙ ГОСУДАРСТВЕННЫЙ ОБРАЗОВАТЕЛЬНЫЙ СТАНДАРТ</w:t>
      </w:r>
    </w:p>
    <w:p>
      <w:pPr>
        <w:pStyle w:val="2"/>
        <w:jc w:val="center"/>
      </w:pPr>
      <w:r>
        <w:rPr>
          <w:sz w:val="24"/>
        </w:rPr>
        <w:t xml:space="preserve">СРЕДНЕГО ПРОФЕССИОНАЛЬНОГО ОБРАЗОВАНИЯ ПО ПРОФЕССИИ 18.01.34</w:t>
      </w:r>
    </w:p>
    <w:p>
      <w:pPr>
        <w:pStyle w:val="2"/>
        <w:jc w:val="center"/>
      </w:pPr>
      <w:r>
        <w:rPr>
          <w:sz w:val="24"/>
        </w:rPr>
        <w:t xml:space="preserve">ЛАБОРАНТ ПО КОНТРОЛЮ КАЧЕСТВА СЫРЬЯ, РЕАКТИВОВ,</w:t>
      </w:r>
    </w:p>
    <w:p>
      <w:pPr>
        <w:pStyle w:val="2"/>
        <w:jc w:val="center"/>
      </w:pPr>
      <w:r>
        <w:rPr>
          <w:sz w:val="24"/>
        </w:rPr>
        <w:t xml:space="preserve">ПРОМЕЖУТОЧНЫХ ПРОДУКТОВ, ГОТОВОЙ ПРОДУКЦИИ,</w:t>
      </w:r>
    </w:p>
    <w:p>
      <w:pPr>
        <w:pStyle w:val="2"/>
        <w:jc w:val="center"/>
      </w:pPr>
      <w:r>
        <w:rPr>
          <w:sz w:val="24"/>
        </w:rPr>
        <w:t xml:space="preserve">ОТХОДОВ ПРОИЗВОДСТВА (ПО ОТРАСЛЯМ)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w:t>
            </w:r>
            <w:hyperlink w:history="0" r:id="rId15"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color w:val="392c69"/>
              </w:rPr>
              <w:t xml:space="preserve"> Минпросвещения России от 03.07.2024 N 464)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1"/>
        <w:jc w:val="center"/>
      </w:pPr>
      <w:r>
        <w:rPr>
          <w:sz w:val="24"/>
        </w:rPr>
        <w:t xml:space="preserve">I. ОБЩИЕ ПОЛОЖЕНИЯ</w:t>
      </w:r>
    </w:p>
    <w:p>
      <w:pPr>
        <w:pStyle w:val="0"/>
        <w:jc w:val="both"/>
      </w:pPr>
      <w:r>
        <w:rPr>
          <w:sz w:val="24"/>
        </w:rPr>
      </w:r>
    </w:p>
    <w:bookmarkStart w:id="46" w:name="P46"/>
    <w:bookmarkEnd w:id="46"/>
    <w:p>
      <w:pPr>
        <w:pStyle w:val="0"/>
        <w:ind w:firstLine="540"/>
        <w:jc w:val="both"/>
      </w:pPr>
      <w:r>
        <w:rPr>
          <w:sz w:val="24"/>
        </w:rPr>
        <w:t xml:space="preserve">1.1.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 программ подготовки квалифицированных рабочих, служащих по профессии </w:t>
      </w:r>
      <w:hyperlink w:history="0" r:id="rId16" w:tooltip="Приказ Минпросвещения России от 17.05.2022 N 336 (ред. от 07.11.2024) &quot;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 указанных в этих перечнях, профессиям и специальностям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quot;Об утверждении перечней професс {КонсультантПлюс}">
        <w:r>
          <w:rPr>
            <w:sz w:val="24"/>
            <w:color w:val="0000ff"/>
          </w:rPr>
          <w:t xml:space="preserve">18.01.34</w:t>
        </w:r>
      </w:hyperlink>
      <w:r>
        <w:rPr>
          <w:sz w:val="24"/>
        </w:rPr>
        <w:t xml:space="preserve"> Лаборант по контролю качества сырья, реактивов, промежуточных продуктов, готовой продукции, отходов производства (по отраслям) (далее соответственно - ФГОС СПО, образовательная программа, профессия) в соответствии с квалификацией квалифицированного рабочего, служащего "лаборант" &lt;1&gt;.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&lt;1&gt; </w:t>
      </w:r>
      <w:hyperlink w:history="0" r:id="rId17" w:tooltip="Приказ Минпросвещения России от 17.05.2022 N 336 (ред. от 07.11.2024) &quot;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 указанных в этих перечнях, профессиям и специальностям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quot;Об утверждении перечней професс {КонсультантПлюс}">
        <w:r>
          <w:rPr>
            <w:sz w:val="24"/>
            <w:color w:val="0000ff"/>
          </w:rPr>
          <w:t xml:space="preserve">Перечень</w:t>
        </w:r>
      </w:hyperlink>
      <w:r>
        <w:rPr>
          <w:sz w:val="24"/>
        </w:rPr>
        <w:t xml:space="preserve"> профессий среднего профессионального образования, утвержденный приказом Министерства просвещения Российской Федерации от 17 мая 2022 г. N 336 (зарегистрирован Министерством юстиции Российской Федерации 17 июня 2022 г., регистрационный N 68887), с изменениями, внесенными приказами Министерства просвещения Российской Федерации от 12 мая 2023 г. N 359 (зарегистрирован Министерством юстиции Российской Федерации 9 июня 2023 г., регистрационный N 73797) и от 25 сентября 2023 г. N 717 (зарегистрирован Министерством юстиции Российской Федерации 26 октября 2023 г., регистрационный N 75754).</w:t>
      </w:r>
    </w:p>
    <w:p>
      <w:pPr>
        <w:pStyle w:val="0"/>
        <w:jc w:val="both"/>
      </w:pPr>
      <w:r>
        <w:rPr>
          <w:sz w:val="24"/>
        </w:rPr>
      </w:r>
    </w:p>
    <w:p>
      <w:pPr>
        <w:pStyle w:val="0"/>
        <w:ind w:firstLine="540"/>
        <w:jc w:val="both"/>
      </w:pPr>
      <w:r>
        <w:rPr>
          <w:sz w:val="24"/>
        </w:rPr>
        <w:t xml:space="preserve">1.2.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pPr>
        <w:pStyle w:val="0"/>
        <w:spacing w:before="240" w:line-rule="auto"/>
        <w:ind w:firstLine="540"/>
        <w:jc w:val="both"/>
      </w:pPr>
      <w:r>
        <w:rPr>
          <w:sz w:val="24"/>
        </w:rPr>
        <w:t xml:space="preserve">1.3.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w:t>
      </w:r>
      <w:hyperlink w:history="0" r:id="rId18" w:tooltip="Приказ Минобрнауки России от 17.05.2012 N 413 (ред. от 27.12.2023) &quot;Об утверждении федерального государственного образовательного стандарта среднего общего образования&quot; (Зарегистрировано в Минюсте России 07.06.2012 N 24480) {КонсультантПлюс}">
        <w:r>
          <w:rPr>
            <w:sz w:val="24"/>
            <w:color w:val="0000ff"/>
          </w:rPr>
          <w:t xml:space="preserve">стандарта</w:t>
        </w:r>
      </w:hyperlink>
      <w:r>
        <w:rPr>
          <w:sz w:val="24"/>
        </w:rPr>
        <w:t xml:space="preserve"> среднего общего образования &lt;2&gt;, ФГОС СПО и положений федеральной основной общеобразовательной программы среднего общего образования с учетом получаемой профессии.</w:t>
      </w:r>
    </w:p>
    <w:p>
      <w:pPr>
        <w:pStyle w:val="0"/>
        <w:jc w:val="both"/>
      </w:pPr>
      <w:r>
        <w:rPr>
          <w:sz w:val="24"/>
        </w:rPr>
        <w:t xml:space="preserve">(в ред. </w:t>
      </w:r>
      <w:hyperlink w:history="0" r:id="rId19"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&lt;2&gt; Федеральный государственный образовательный </w:t>
      </w:r>
      <w:hyperlink w:history="0" r:id="rId20" w:tooltip="Приказ Минобрнауки России от 17.05.2012 N 413 (ред. от 27.12.2023) &quot;Об утверждении федерального государственного образовательного стандарта среднего общего образования&quot; (Зарегистрировано в Минюсте России 07.06.2012 N 24480) {КонсультантПлюс}">
        <w:r>
          <w:rPr>
            <w:sz w:val="24"/>
            <w:color w:val="0000ff"/>
          </w:rPr>
          <w:t xml:space="preserve">стандарт</w:t>
        </w:r>
      </w:hyperlink>
      <w:r>
        <w:rPr>
          <w:sz w:val="24"/>
        </w:rPr>
        <w:t xml:space="preserve"> среднего общего образования, утвержденный приказом Министерства образования и науки Российской Федерации от 17 мая 2012 г. N 413 (зарегистрирован Министерством юстиции Российской Федерации 7 июня 2012 г., регистрационный N 24480), с изменениями, внесенными приказами Министерства образования и науки Российской Федерации от 29 декабря 2014 г. N 1645 (зарегистрирован Министерством юстиции Российской Федерации 9 февраля 2015 г., регистрационный N 35953), от 31 декабря 2015 г. N 1578 (зарегистрирован Министерством юстиции Российской Федерации 9 февраля 2016 г., регистрационный N 41020), от 29 июня 2017 г. N 613 (зарегистрирован Министерством юстиции Российской Федерации 26 июля 2017 г., регистрационный N 47532), приказами Министерства просвещения Российской Федерации от 24 сентября 2020 г. N 519 (зарегистрирован Министерством юстиции Российской Федерации 23 декабря 2020 г., регистрационный N 61749), от 11 декабря 2020 г. N 712 (зарегистрирован Министерством юстиции Российской Федерации 25 декабря 2020 г., регистрационный N 61828), от 12 августа 2022 г. N 732 (зарегистрирован Министерством юстиции Российской Федерации 12 сентября 2022 г., регистрационный N 70034) и от 27 декабря 2023 г. N 1028 (зарегистрирован Министерством юстиции Российской Федерации 2 февраля 2024 г., регистрационный N 77121).</w:t>
      </w:r>
    </w:p>
    <w:p>
      <w:pPr>
        <w:pStyle w:val="0"/>
        <w:jc w:val="both"/>
      </w:pPr>
      <w:r>
        <w:rPr>
          <w:sz w:val="24"/>
        </w:rPr>
        <w:t xml:space="preserve">(в ред. </w:t>
      </w:r>
      <w:hyperlink w:history="0" r:id="rId21"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p>
      <w:pPr>
        <w:pStyle w:val="0"/>
        <w:jc w:val="both"/>
      </w:pPr>
      <w:r>
        <w:rPr>
          <w:sz w:val="24"/>
        </w:rPr>
      </w:r>
    </w:p>
    <w:p>
      <w:pPr>
        <w:pStyle w:val="0"/>
        <w:ind w:firstLine="540"/>
        <w:jc w:val="both"/>
      </w:pPr>
      <w:r>
        <w:rPr>
          <w:sz w:val="24"/>
        </w:rPr>
        <w:t xml:space="preserve">1.4. Обучение по образовательной программе в образовательной организации осуществляется в очной и очно-заочной формах обучения.</w:t>
      </w:r>
    </w:p>
    <w:p>
      <w:pPr>
        <w:pStyle w:val="0"/>
        <w:spacing w:before="240" w:line-rule="auto"/>
        <w:ind w:firstLine="540"/>
        <w:jc w:val="both"/>
      </w:pPr>
      <w:r>
        <w:rPr>
          <w:sz w:val="24"/>
        </w:rPr>
        <w:t xml:space="preserve">1.5.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pPr>
        <w:pStyle w:val="0"/>
        <w:spacing w:before="240" w:line-rule="auto"/>
        <w:ind w:firstLine="540"/>
        <w:jc w:val="both"/>
      </w:pPr>
      <w:r>
        <w:rPr>
          <w:sz w:val="24"/>
        </w:rPr>
        <w:t xml:space="preserve">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pPr>
        <w:pStyle w:val="0"/>
        <w:spacing w:before="240" w:line-rule="auto"/>
        <w:ind w:firstLine="540"/>
        <w:jc w:val="both"/>
      </w:pPr>
      <w:r>
        <w:rPr>
          <w:sz w:val="24"/>
        </w:rPr>
        <w:t xml:space="preserve">1.6. Реализация образовательной программы осуществляется образовательной организацией как самостоятельно, так и посредством сетевой формы.</w:t>
      </w:r>
    </w:p>
    <w:p>
      <w:pPr>
        <w:pStyle w:val="0"/>
        <w:spacing w:before="240" w:line-rule="auto"/>
        <w:ind w:firstLine="540"/>
        <w:jc w:val="both"/>
      </w:pPr>
      <w:r>
        <w:rPr>
          <w:sz w:val="24"/>
        </w:rPr>
        <w:t xml:space="preserve">Образовательная деятельность при освоении образовательной программы или отдельных ее компонентов организуется в форме практической подготовки.</w:t>
      </w:r>
    </w:p>
    <w:p>
      <w:pPr>
        <w:pStyle w:val="0"/>
        <w:spacing w:before="240" w:line-rule="auto"/>
        <w:ind w:firstLine="540"/>
        <w:jc w:val="both"/>
      </w:pPr>
      <w:r>
        <w:rPr>
          <w:sz w:val="24"/>
        </w:rPr>
        <w:t xml:space="preserve">1.7.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 разрабатываемых и утверждаемых с учетом включенных в соответствующую примерную образовательную программу, включенную в реестр примерных образовательных программ (далее - ПОП), примерной рабочей программы воспитания и примерного календарного плана воспитательной работы &lt;3&gt;.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&lt;3&gt; </w:t>
      </w:r>
      <w:hyperlink w:history="0" r:id="rId22" w:tooltip="Федеральный закон от 29.12.2012 N 273-ФЗ (ред. от 28.12.2024) &quot;Об образовании в Российской Федерации&quot; {КонсультантПлюс}">
        <w:r>
          <w:rPr>
            <w:sz w:val="24"/>
            <w:color w:val="0000ff"/>
          </w:rPr>
          <w:t xml:space="preserve">Часть 2 статьи 12.1</w:t>
        </w:r>
      </w:hyperlink>
      <w:r>
        <w:rPr>
          <w:sz w:val="24"/>
        </w:rPr>
        <w:t xml:space="preserve"> Федерального закона от 29 декабря 2012 г. N 273-ФЗ "Об образовании в Российской Федерации".</w:t>
      </w:r>
    </w:p>
    <w:p>
      <w:pPr>
        <w:pStyle w:val="0"/>
        <w:jc w:val="both"/>
      </w:pPr>
      <w:r>
        <w:rPr>
          <w:sz w:val="24"/>
        </w:rPr>
      </w:r>
    </w:p>
    <w:p>
      <w:pPr>
        <w:pStyle w:val="0"/>
        <w:ind w:firstLine="540"/>
        <w:jc w:val="both"/>
      </w:pPr>
      <w:r>
        <w:rPr>
          <w:sz w:val="24"/>
        </w:rPr>
        <w:t xml:space="preserve">1.8. Образовательная программа реализуется на государственном языке Российской Федерации, если иное не определено локальным нормативным актом образовательной организации &lt;4&gt;.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&lt;4&gt; </w:t>
      </w:r>
      <w:hyperlink w:history="0" r:id="rId23" w:tooltip="Федеральный закон от 29.12.2012 N 273-ФЗ (ред. от 28.12.2024) &quot;Об образовании в Российской Федерации&quot; {КонсультантПлюс}">
        <w:r>
          <w:rPr>
            <w:sz w:val="24"/>
            <w:color w:val="0000ff"/>
          </w:rPr>
          <w:t xml:space="preserve">Статья 14</w:t>
        </w:r>
      </w:hyperlink>
      <w:r>
        <w:rPr>
          <w:sz w:val="24"/>
        </w:rPr>
        <w:t xml:space="preserve"> Федерального закона от 29 декабря 2012 г. N 273-ФЗ "Об образовании в Российской Федерации".</w:t>
      </w:r>
    </w:p>
    <w:p>
      <w:pPr>
        <w:pStyle w:val="0"/>
        <w:jc w:val="both"/>
      </w:pPr>
      <w:r>
        <w:rPr>
          <w:sz w:val="24"/>
        </w:rPr>
      </w:r>
    </w:p>
    <w:bookmarkStart w:id="70" w:name="P70"/>
    <w:bookmarkEnd w:id="70"/>
    <w:p>
      <w:pPr>
        <w:pStyle w:val="0"/>
        <w:ind w:firstLine="540"/>
        <w:jc w:val="both"/>
      </w:pPr>
      <w:r>
        <w:rPr>
          <w:sz w:val="24"/>
        </w:rPr>
        <w:t xml:space="preserve">1.9.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pPr>
        <w:pStyle w:val="0"/>
        <w:spacing w:before="240" w:line-rule="auto"/>
        <w:ind w:firstLine="540"/>
        <w:jc w:val="both"/>
      </w:pPr>
      <w:r>
        <w:rPr>
          <w:sz w:val="24"/>
        </w:rPr>
        <w:t xml:space="preserve">на базе среднего общего образования - 1 год 10 месяцев;</w:t>
      </w:r>
    </w:p>
    <w:p>
      <w:pPr>
        <w:pStyle w:val="0"/>
        <w:spacing w:before="240" w:line-rule="auto"/>
        <w:ind w:firstLine="540"/>
        <w:jc w:val="both"/>
      </w:pPr>
      <w:r>
        <w:rPr>
          <w:sz w:val="24"/>
        </w:rPr>
        <w:t xml:space="preserve">на базе основного общего образования - 2 года 10 месяцев.</w:t>
      </w:r>
    </w:p>
    <w:p>
      <w:pPr>
        <w:pStyle w:val="0"/>
        <w:spacing w:before="240" w:line-rule="auto"/>
        <w:ind w:firstLine="540"/>
        <w:jc w:val="both"/>
      </w:pPr>
      <w:r>
        <w:rPr>
          <w:sz w:val="24"/>
        </w:rPr>
        <w:t xml:space="preserve">Срок получения образования по образовательной программе в очно-заочной форме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 не более чем на 1 год.</w:t>
      </w:r>
    </w:p>
    <w:p>
      <w:pPr>
        <w:pStyle w:val="0"/>
        <w:spacing w:before="240" w:line-rule="auto"/>
        <w:ind w:firstLine="540"/>
        <w:jc w:val="both"/>
      </w:pPr>
      <w:r>
        <w:rPr>
          <w:sz w:val="24"/>
        </w:rPr>
        <w:t xml:space="preserve">1.10. 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w:t>
      </w:r>
    </w:p>
    <w:p>
      <w:pPr>
        <w:pStyle w:val="0"/>
        <w:spacing w:before="240" w:line-rule="auto"/>
        <w:ind w:firstLine="540"/>
        <w:jc w:val="both"/>
      </w:pPr>
      <w:r>
        <w:rPr>
          <w:sz w:val="24"/>
        </w:rPr>
        <w:t xml:space="preserve">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pPr>
        <w:pStyle w:val="0"/>
        <w:spacing w:before="240" w:line-rule="auto"/>
        <w:ind w:firstLine="540"/>
        <w:jc w:val="both"/>
      </w:pPr>
      <w:r>
        <w:rPr>
          <w:sz w:val="24"/>
        </w:rPr>
        <w:t xml:space="preserve">1.11. Конкретный срок получения образования в очно-заочной форме обучения, а также по индивидуальному учебному плану, в том числе при ускоренном обучении, определяется образовательной организацией самостоятельно в пределах сроков, установленных </w:t>
      </w:r>
      <w:hyperlink w:history="0" w:anchor="P70" w:tooltip="1.9. Срок получения образования по образовательной программе в очной форме обучения вне зависимости от применяемых образовательных технологий составляет:">
        <w:r>
          <w:rPr>
            <w:sz w:val="24"/>
            <w:color w:val="0000ff"/>
          </w:rPr>
          <w:t xml:space="preserve">пунктом 1.9</w:t>
        </w:r>
      </w:hyperlink>
      <w:r>
        <w:rPr>
          <w:sz w:val="24"/>
        </w:rPr>
        <w:t xml:space="preserve"> ФГОС СПО.</w:t>
      </w:r>
    </w:p>
    <w:p>
      <w:pPr>
        <w:pStyle w:val="0"/>
        <w:spacing w:before="240" w:line-rule="auto"/>
        <w:ind w:firstLine="540"/>
        <w:jc w:val="both"/>
      </w:pPr>
      <w:r>
        <w:rPr>
          <w:sz w:val="24"/>
        </w:rPr>
        <w:t xml:space="preserve">1.12. 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pPr>
        <w:pStyle w:val="0"/>
        <w:spacing w:before="240" w:line-rule="auto"/>
        <w:ind w:firstLine="540"/>
        <w:jc w:val="both"/>
      </w:pPr>
      <w:r>
        <w:rPr>
          <w:sz w:val="24"/>
        </w:rPr>
        <w:t xml:space="preserve">1.13. Срок получения образования по образовательной программе, реализуемой в условиях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а также объем такой образовательной программы могут быть уменьшены с учетом соответствующей ПОП, но не более чем на 40 процентов от срока получения образования и объема образовательной программы, установленных ФГОС СПО &lt;5&gt;.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&lt;5&gt; </w:t>
      </w:r>
      <w:hyperlink w:history="0" r:id="rId24" w:tooltip="Постановление Правительства РФ от 16.03.2022 N 387 &quot;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quot;Профессионалитет&quot; (вместе с &quot;Положением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quot;Профес {КонсультантПлюс}">
        <w:r>
          <w:rPr>
            <w:sz w:val="24"/>
            <w:color w:val="0000ff"/>
          </w:rPr>
          <w:t xml:space="preserve">Пункт 11</w:t>
        </w:r>
      </w:hyperlink>
      <w:r>
        <w:rPr>
          <w:sz w:val="24"/>
        </w:rPr>
        <w:t xml:space="preserve"> Положения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утвержденного постановлением Правительства Российской Федерации от 16 марта 2022 г. N 387, действующим до 1 января 2026 г.</w:t>
      </w:r>
    </w:p>
    <w:p>
      <w:pPr>
        <w:pStyle w:val="0"/>
        <w:jc w:val="both"/>
      </w:pPr>
      <w:r>
        <w:rPr>
          <w:sz w:val="24"/>
        </w:rPr>
      </w:r>
    </w:p>
    <w:bookmarkStart w:id="82" w:name="P82"/>
    <w:bookmarkEnd w:id="82"/>
    <w:p>
      <w:pPr>
        <w:pStyle w:val="0"/>
        <w:ind w:firstLine="540"/>
        <w:jc w:val="both"/>
      </w:pPr>
      <w:r>
        <w:rPr>
          <w:sz w:val="24"/>
        </w:rPr>
        <w:t xml:space="preserve">1.14. Области профессиональной деятельности, в которых выпускники, освоившие образовательную программу, могут осуществлять профессиональную деятельность: </w:t>
      </w:r>
      <w:hyperlink w:history="0" r:id="rId25"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13</w:t>
        </w:r>
      </w:hyperlink>
      <w:r>
        <w:rPr>
          <w:sz w:val="24"/>
        </w:rPr>
        <w:t xml:space="preserve"> Сельское хозяйство, </w:t>
      </w:r>
      <w:hyperlink w:history="0" r:id="rId26"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15</w:t>
        </w:r>
      </w:hyperlink>
      <w:r>
        <w:rPr>
          <w:sz w:val="24"/>
        </w:rPr>
        <w:t xml:space="preserve"> Рыбоводство и рыболовство, </w:t>
      </w:r>
      <w:hyperlink w:history="0" r:id="rId27"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16</w:t>
        </w:r>
      </w:hyperlink>
      <w:r>
        <w:rPr>
          <w:sz w:val="24"/>
        </w:rPr>
        <w:t xml:space="preserve"> Строительство и жилищно-коммунальное хозяйство, </w:t>
      </w:r>
      <w:hyperlink w:history="0" r:id="rId28"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22</w:t>
        </w:r>
      </w:hyperlink>
      <w:r>
        <w:rPr>
          <w:sz w:val="24"/>
        </w:rPr>
        <w:t xml:space="preserve"> Пищевая промышленность, включая производство напитков и табака, </w:t>
      </w:r>
      <w:hyperlink w:history="0" r:id="rId29"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26</w:t>
        </w:r>
      </w:hyperlink>
      <w:r>
        <w:rPr>
          <w:sz w:val="24"/>
        </w:rPr>
        <w:t xml:space="preserve"> Химическое, химико-технологическое производство, </w:t>
      </w:r>
      <w:hyperlink w:history="0" r:id="rId30"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31</w:t>
        </w:r>
      </w:hyperlink>
      <w:r>
        <w:rPr>
          <w:sz w:val="24"/>
        </w:rPr>
        <w:t xml:space="preserve"> Автомобилестроение &lt;6&gt;.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&lt;6&gt; </w:t>
      </w:r>
      <w:hyperlink w:history="0" r:id="rId31"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4"/>
            <w:color w:val="0000ff"/>
          </w:rPr>
          <w:t xml:space="preserve">Таблица</w:t>
        </w:r>
      </w:hyperlink>
      <w:r>
        <w:rPr>
          <w:sz w:val="24"/>
        </w:rPr>
        <w:t xml:space="preserve"> приложения к приказу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 с изменением, внесенным приказом Министерства труда и социальной защиты Российской Федерации от 9 марта 2017 г. N 254н (зарегистрирован Министерством юстиции Российской Федерации 29 марта 2017 г., регистрационный N 46168).</w:t>
      </w:r>
    </w:p>
    <w:p>
      <w:pPr>
        <w:pStyle w:val="0"/>
        <w:jc w:val="both"/>
      </w:pPr>
      <w:r>
        <w:rPr>
          <w:sz w:val="24"/>
        </w:rPr>
      </w:r>
    </w:p>
    <w:p>
      <w:pPr>
        <w:pStyle w:val="0"/>
        <w:ind w:firstLine="540"/>
        <w:jc w:val="both"/>
      </w:pPr>
      <w:r>
        <w:rPr>
          <w:sz w:val="24"/>
        </w:rPr>
        <w:t xml:space="preserve">Выпускники могут осуществлять профессиональную деятельность в других областях профессиональной деятельности и (или) сферах профессиональной деятельности при условии соответствия уровня их образования и полученных компетенций требованиям к квалификации работника.</w:t>
      </w:r>
    </w:p>
    <w:p>
      <w:pPr>
        <w:pStyle w:val="0"/>
        <w:spacing w:before="240" w:line-rule="auto"/>
        <w:ind w:firstLine="540"/>
        <w:jc w:val="both"/>
      </w:pPr>
      <w:r>
        <w:rPr>
          <w:sz w:val="24"/>
        </w:rPr>
        <w:t xml:space="preserve">1.15. При разработке образовательной программы образовательная организация устанавливает направленность, которая конкретизирует содержание программы путем ориентации на виды деятельности, с учетом соответствующей ПОП.</w:t>
      </w:r>
    </w:p>
    <w:p>
      <w:pPr>
        <w:pStyle w:val="0"/>
        <w:jc w:val="both"/>
      </w:pPr>
      <w:r>
        <w:rPr>
          <w:sz w:val="24"/>
        </w:rPr>
      </w:r>
    </w:p>
    <w:p>
      <w:pPr>
        <w:pStyle w:val="2"/>
        <w:outlineLvl w:val="1"/>
        <w:jc w:val="center"/>
      </w:pPr>
      <w:r>
        <w:rPr>
          <w:sz w:val="24"/>
        </w:rPr>
        <w:t xml:space="preserve">II. ТРЕБОВАНИЯ К СТРУКТУРЕ ОБРАЗОВАТЕЛЬНОЙ ПРОГРАММЫ</w:t>
      </w:r>
    </w:p>
    <w:p>
      <w:pPr>
        <w:pStyle w:val="0"/>
        <w:jc w:val="both"/>
      </w:pPr>
      <w:r>
        <w:rPr>
          <w:sz w:val="24"/>
        </w:rPr>
      </w:r>
    </w:p>
    <w:p>
      <w:pPr>
        <w:pStyle w:val="0"/>
        <w:ind w:firstLine="540"/>
        <w:jc w:val="both"/>
      </w:pPr>
      <w:r>
        <w:rPr>
          <w:sz w:val="24"/>
        </w:rPr>
        <w:t xml:space="preserve">2.1. Структура и объем образовательной программы </w:t>
      </w:r>
      <w:hyperlink w:history="0" w:anchor="P98" w:tooltip="Структура и объем образовательной программы">
        <w:r>
          <w:rPr>
            <w:sz w:val="24"/>
            <w:color w:val="0000ff"/>
          </w:rPr>
          <w:t xml:space="preserve">(таблица N 1)</w:t>
        </w:r>
      </w:hyperlink>
      <w:r>
        <w:rPr>
          <w:sz w:val="24"/>
        </w:rPr>
        <w:t xml:space="preserve"> включают:</w:t>
      </w:r>
    </w:p>
    <w:p>
      <w:pPr>
        <w:pStyle w:val="0"/>
        <w:spacing w:before="240" w:line-rule="auto"/>
        <w:ind w:firstLine="540"/>
        <w:jc w:val="both"/>
      </w:pPr>
      <w:r>
        <w:rPr>
          <w:sz w:val="24"/>
        </w:rPr>
        <w:t xml:space="preserve">дисциплины (модули);</w:t>
      </w:r>
    </w:p>
    <w:p>
      <w:pPr>
        <w:pStyle w:val="0"/>
        <w:spacing w:before="240" w:line-rule="auto"/>
        <w:ind w:firstLine="540"/>
        <w:jc w:val="both"/>
      </w:pPr>
      <w:r>
        <w:rPr>
          <w:sz w:val="24"/>
        </w:rPr>
        <w:t xml:space="preserve">практику;</w:t>
      </w:r>
    </w:p>
    <w:p>
      <w:pPr>
        <w:pStyle w:val="0"/>
        <w:spacing w:before="240" w:line-rule="auto"/>
        <w:ind w:firstLine="540"/>
        <w:jc w:val="both"/>
      </w:pPr>
      <w:r>
        <w:rPr>
          <w:sz w:val="24"/>
        </w:rPr>
        <w:t xml:space="preserve">государственную итоговую аттестацию.</w:t>
      </w:r>
    </w:p>
    <w:p>
      <w:pPr>
        <w:pStyle w:val="0"/>
        <w:jc w:val="both"/>
      </w:pPr>
      <w:r>
        <w:rPr>
          <w:sz w:val="24"/>
        </w:rPr>
      </w:r>
    </w:p>
    <w:p>
      <w:pPr>
        <w:pStyle w:val="0"/>
        <w:jc w:val="right"/>
      </w:pPr>
      <w:r>
        <w:rPr>
          <w:sz w:val="24"/>
        </w:rPr>
        <w:t xml:space="preserve">Таблица N 1</w:t>
      </w:r>
    </w:p>
    <w:p>
      <w:pPr>
        <w:pStyle w:val="0"/>
        <w:jc w:val="both"/>
      </w:pPr>
      <w:r>
        <w:rPr>
          <w:sz w:val="24"/>
        </w:rPr>
      </w:r>
    </w:p>
    <w:bookmarkStart w:id="98" w:name="P98"/>
    <w:bookmarkEnd w:id="98"/>
    <w:p>
      <w:pPr>
        <w:pStyle w:val="0"/>
        <w:jc w:val="center"/>
      </w:pPr>
      <w:r>
        <w:rPr>
          <w:sz w:val="24"/>
        </w:rPr>
        <w:t xml:space="preserve">Структура и объем образовательной программы</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236"/>
        <w:gridCol w:w="2835"/>
      </w:tblGrid>
      <w:tr>
        <w:tc>
          <w:tcPr>
            <w:tcW w:w="6236" w:type="dxa"/>
          </w:tcPr>
          <w:p>
            <w:pPr>
              <w:pStyle w:val="0"/>
              <w:jc w:val="center"/>
            </w:pPr>
            <w:r>
              <w:rPr>
                <w:sz w:val="24"/>
              </w:rPr>
              <w:t xml:space="preserve">Структура образовательной программы</w:t>
            </w:r>
          </w:p>
        </w:tc>
        <w:tc>
          <w:tcPr>
            <w:tcW w:w="2835" w:type="dxa"/>
          </w:tcPr>
          <w:p>
            <w:pPr>
              <w:pStyle w:val="0"/>
              <w:jc w:val="center"/>
            </w:pPr>
            <w:r>
              <w:rPr>
                <w:sz w:val="24"/>
              </w:rPr>
              <w:t xml:space="preserve">Объем образовательной программы, в академических часах</w:t>
            </w:r>
          </w:p>
        </w:tc>
      </w:tr>
      <w:tr>
        <w:tc>
          <w:tcPr>
            <w:tcW w:w="6236" w:type="dxa"/>
          </w:tcPr>
          <w:p>
            <w:pPr>
              <w:pStyle w:val="0"/>
              <w:jc w:val="center"/>
            </w:pPr>
            <w:r>
              <w:rPr>
                <w:sz w:val="24"/>
              </w:rPr>
              <w:t xml:space="preserve">Дисциплины (модули)</w:t>
            </w:r>
          </w:p>
        </w:tc>
        <w:tc>
          <w:tcPr>
            <w:tcW w:w="2835" w:type="dxa"/>
          </w:tcPr>
          <w:p>
            <w:pPr>
              <w:pStyle w:val="0"/>
              <w:jc w:val="center"/>
            </w:pPr>
            <w:r>
              <w:rPr>
                <w:sz w:val="24"/>
              </w:rPr>
              <w:t xml:space="preserve">Не менее 1080</w:t>
            </w:r>
          </w:p>
        </w:tc>
      </w:tr>
      <w:tr>
        <w:tc>
          <w:tcPr>
            <w:tcW w:w="6236" w:type="dxa"/>
          </w:tcPr>
          <w:p>
            <w:pPr>
              <w:pStyle w:val="0"/>
              <w:jc w:val="center"/>
            </w:pPr>
            <w:r>
              <w:rPr>
                <w:sz w:val="24"/>
              </w:rPr>
              <w:t xml:space="preserve">Практика</w:t>
            </w:r>
          </w:p>
        </w:tc>
        <w:tc>
          <w:tcPr>
            <w:tcW w:w="2835" w:type="dxa"/>
          </w:tcPr>
          <w:p>
            <w:pPr>
              <w:pStyle w:val="0"/>
              <w:jc w:val="center"/>
            </w:pPr>
            <w:r>
              <w:rPr>
                <w:sz w:val="24"/>
              </w:rPr>
              <w:t xml:space="preserve">Не менее 936</w:t>
            </w:r>
          </w:p>
        </w:tc>
      </w:tr>
      <w:tr>
        <w:tc>
          <w:tcPr>
            <w:tcW w:w="6236" w:type="dxa"/>
          </w:tcPr>
          <w:p>
            <w:pPr>
              <w:pStyle w:val="0"/>
              <w:jc w:val="center"/>
            </w:pPr>
            <w:r>
              <w:rPr>
                <w:sz w:val="24"/>
              </w:rPr>
              <w:t xml:space="preserve">Государственная итоговая аттестация</w:t>
            </w:r>
          </w:p>
        </w:tc>
        <w:tc>
          <w:tcPr>
            <w:tcW w:w="2835" w:type="dxa"/>
          </w:tcPr>
          <w:p>
            <w:pPr>
              <w:pStyle w:val="0"/>
              <w:jc w:val="center"/>
            </w:pPr>
            <w:r>
              <w:rPr>
                <w:sz w:val="24"/>
              </w:rPr>
              <w:t xml:space="preserve">36</w:t>
            </w:r>
          </w:p>
        </w:tc>
      </w:tr>
      <w:tr>
        <w:tc>
          <w:tcPr>
            <w:tcW w:w="6236" w:type="dxa"/>
          </w:tcPr>
          <w:p>
            <w:pPr>
              <w:pStyle w:val="0"/>
              <w:jc w:val="center"/>
            </w:pPr>
            <w:r>
              <w:rPr>
                <w:sz w:val="24"/>
              </w:rPr>
              <w:t xml:space="preserve">Общий объем образовательной программы:</w:t>
            </w:r>
          </w:p>
        </w:tc>
        <w:tc>
          <w:tcPr>
            <w:tcW w:w="2835" w:type="dxa"/>
          </w:tcPr>
          <w:p>
            <w:pPr>
              <w:pStyle w:val="0"/>
            </w:pPr>
            <w:r>
              <w:rPr>
                <w:sz w:val="24"/>
              </w:rPr>
            </w:r>
          </w:p>
        </w:tc>
      </w:tr>
      <w:tr>
        <w:tc>
          <w:tcPr>
            <w:tcW w:w="6236" w:type="dxa"/>
          </w:tcPr>
          <w:p>
            <w:pPr>
              <w:pStyle w:val="0"/>
              <w:jc w:val="center"/>
            </w:pPr>
            <w:r>
              <w:rPr>
                <w:sz w:val="24"/>
              </w:rPr>
              <w:t xml:space="preserve">на базе среднего общего образования</w:t>
            </w:r>
          </w:p>
        </w:tc>
        <w:tc>
          <w:tcPr>
            <w:tcW w:w="2835" w:type="dxa"/>
          </w:tcPr>
          <w:p>
            <w:pPr>
              <w:pStyle w:val="0"/>
              <w:jc w:val="center"/>
            </w:pPr>
            <w:r>
              <w:rPr>
                <w:sz w:val="24"/>
              </w:rPr>
              <w:t xml:space="preserve">2952</w:t>
            </w:r>
          </w:p>
        </w:tc>
      </w:tr>
      <w:tr>
        <w:tc>
          <w:tcPr>
            <w:tcW w:w="6236" w:type="dxa"/>
          </w:tcPr>
          <w:p>
            <w:pPr>
              <w:pStyle w:val="0"/>
              <w:jc w:val="center"/>
            </w:pPr>
            <w:r>
              <w:rPr>
                <w:sz w:val="24"/>
              </w:rPr>
              <w:t xml:space="preserve">на базе основного общего образования, включая получение среднего общего образования на основе требований федерального государственного образовательного </w:t>
            </w:r>
            <w:hyperlink w:history="0" r:id="rId32" w:tooltip="Приказ Минобрнауки России от 17.05.2012 N 413 (ред. от 27.12.2023) &quot;Об утверждении федерального государственного образовательного стандарта среднего общего образования&quot; (Зарегистрировано в Минюсте России 07.06.2012 N 24480) {КонсультантПлюс}">
              <w:r>
                <w:rPr>
                  <w:sz w:val="24"/>
                  <w:color w:val="0000ff"/>
                </w:rPr>
                <w:t xml:space="preserve">стандарта</w:t>
              </w:r>
            </w:hyperlink>
            <w:r>
              <w:rPr>
                <w:sz w:val="24"/>
              </w:rPr>
              <w:t xml:space="preserve"> среднего общего образования</w:t>
            </w:r>
          </w:p>
        </w:tc>
        <w:tc>
          <w:tcPr>
            <w:tcW w:w="2835" w:type="dxa"/>
          </w:tcPr>
          <w:p>
            <w:pPr>
              <w:pStyle w:val="0"/>
              <w:jc w:val="center"/>
            </w:pPr>
            <w:r>
              <w:rPr>
                <w:sz w:val="24"/>
              </w:rPr>
              <w:t xml:space="preserve">4428</w:t>
            </w:r>
          </w:p>
        </w:tc>
      </w:tr>
    </w:tbl>
    <w:p>
      <w:pPr>
        <w:pStyle w:val="0"/>
        <w:jc w:val="both"/>
      </w:pPr>
      <w:r>
        <w:rPr>
          <w:sz w:val="24"/>
        </w:rPr>
      </w:r>
    </w:p>
    <w:p>
      <w:pPr>
        <w:pStyle w:val="0"/>
        <w:ind w:firstLine="540"/>
        <w:jc w:val="both"/>
      </w:pPr>
      <w:r>
        <w:rPr>
          <w:sz w:val="24"/>
        </w:rPr>
        <w:t xml:space="preserve">2.2. Образовательная программа включает:</w:t>
      </w:r>
    </w:p>
    <w:p>
      <w:pPr>
        <w:pStyle w:val="0"/>
        <w:spacing w:before="240" w:line-rule="auto"/>
        <w:ind w:firstLine="540"/>
        <w:jc w:val="both"/>
      </w:pPr>
      <w:r>
        <w:rPr>
          <w:sz w:val="24"/>
        </w:rPr>
        <w:t xml:space="preserve">социально-гуманитарный цикл;</w:t>
      </w:r>
    </w:p>
    <w:p>
      <w:pPr>
        <w:pStyle w:val="0"/>
        <w:spacing w:before="240" w:line-rule="auto"/>
        <w:ind w:firstLine="540"/>
        <w:jc w:val="both"/>
      </w:pPr>
      <w:r>
        <w:rPr>
          <w:sz w:val="24"/>
        </w:rPr>
        <w:t xml:space="preserve">общепрофессиональный цикл;</w:t>
      </w:r>
    </w:p>
    <w:p>
      <w:pPr>
        <w:pStyle w:val="0"/>
        <w:spacing w:before="240" w:line-rule="auto"/>
        <w:ind w:firstLine="540"/>
        <w:jc w:val="both"/>
      </w:pPr>
      <w:r>
        <w:rPr>
          <w:sz w:val="24"/>
        </w:rPr>
        <w:t xml:space="preserve">профессиональный цикл.</w:t>
      </w:r>
    </w:p>
    <w:p>
      <w:pPr>
        <w:pStyle w:val="0"/>
        <w:spacing w:before="240" w:line-rule="auto"/>
        <w:ind w:firstLine="540"/>
        <w:jc w:val="both"/>
      </w:pPr>
      <w:r>
        <w:rPr>
          <w:sz w:val="24"/>
        </w:rPr>
        <w:t xml:space="preserve">2.3. В рамках образовательной программы выделяются обязательная часть и часть, формируемая участниками образовательных отношений (вариативная часть).</w:t>
      </w:r>
    </w:p>
    <w:p>
      <w:pPr>
        <w:pStyle w:val="0"/>
        <w:spacing w:before="240" w:line-rule="auto"/>
        <w:ind w:firstLine="540"/>
        <w:jc w:val="both"/>
      </w:pPr>
      <w:r>
        <w:rPr>
          <w:sz w:val="24"/>
        </w:rPr>
        <w:t xml:space="preserve">Обязательная часть образовательной программы направлена на формирование общих и профессиональных компетенций, предусмотренных </w:t>
      </w:r>
      <w:hyperlink w:history="0" w:anchor="P145" w:tooltip="III. ТРЕБОВАНИЯ К РЕЗУЛЬТАТАМ ОСВОЕНИЯ">
        <w:r>
          <w:rPr>
            <w:sz w:val="24"/>
            <w:color w:val="0000ff"/>
          </w:rPr>
          <w:t xml:space="preserve">главой III</w:t>
        </w:r>
      </w:hyperlink>
      <w:r>
        <w:rPr>
          <w:sz w:val="24"/>
        </w:rPr>
        <w:t xml:space="preserve"> ФГОС СПО.</w:t>
      </w:r>
    </w:p>
    <w:p>
      <w:pPr>
        <w:pStyle w:val="0"/>
        <w:spacing w:before="240" w:line-rule="auto"/>
        <w:ind w:firstLine="540"/>
        <w:jc w:val="both"/>
      </w:pPr>
      <w:r>
        <w:rPr>
          <w:sz w:val="24"/>
        </w:rPr>
        <w:t xml:space="preserve">Объем обязательной части без учета объема государственной итоговой аттестации должен составлять не более 70 процентов от общего объема времени, отведенного на освоение образовательной программы.</w:t>
      </w:r>
    </w:p>
    <w:p>
      <w:pPr>
        <w:pStyle w:val="0"/>
        <w:spacing w:before="240" w:line-rule="auto"/>
        <w:ind w:firstLine="540"/>
        <w:jc w:val="both"/>
      </w:pPr>
      <w:r>
        <w:rPr>
          <w:sz w:val="24"/>
        </w:rPr>
        <w:t xml:space="preserve">Вариативная часть образовательной программы объемом не менее 30 процентов от общего объема времени, отведенного на освоение образовательной программы, направлена на дальнейшее развитие общих и профессиональных компетенций, в том числе за счет расширения видов деятельности, введения дополнительных видов деятельности, а также профессиональных компетенций, необходимых для обеспечения конкурентоспособности выпускника в соответствии с потребностями рынка труда субъекта Российской Федерации, а также с учетом требований цифровой экономики.</w:t>
      </w:r>
    </w:p>
    <w:p>
      <w:pPr>
        <w:pStyle w:val="0"/>
        <w:spacing w:before="240" w:line-rule="auto"/>
        <w:ind w:firstLine="540"/>
        <w:jc w:val="both"/>
      </w:pPr>
      <w:r>
        <w:rPr>
          <w:sz w:val="24"/>
        </w:rPr>
        <w:t xml:space="preserve">Конкретное соотношение обязательной и вариативной частей образовательной программы, объемные параметры циклов и практики образовательная организация определяет самостоятельно в соответствии с требованиями настоящего пункта, а также с учетом ПОП.</w:t>
      </w:r>
    </w:p>
    <w:p>
      <w:pPr>
        <w:pStyle w:val="0"/>
        <w:jc w:val="both"/>
      </w:pPr>
      <w:r>
        <w:rPr>
          <w:sz w:val="24"/>
        </w:rPr>
        <w:t xml:space="preserve">(п. 2.3 в ред. </w:t>
      </w:r>
      <w:hyperlink w:history="0" r:id="rId33"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bookmarkStart w:id="125" w:name="P125"/>
    <w:bookmarkEnd w:id="125"/>
    <w:p>
      <w:pPr>
        <w:pStyle w:val="0"/>
        <w:spacing w:before="240" w:line-rule="auto"/>
        <w:ind w:firstLine="540"/>
        <w:jc w:val="both"/>
      </w:pPr>
      <w:r>
        <w:rPr>
          <w:sz w:val="24"/>
        </w:rPr>
        <w:t xml:space="preserve">2.4.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w:t>
      </w:r>
    </w:p>
    <w:p>
      <w:pPr>
        <w:pStyle w:val="0"/>
        <w:spacing w:before="240" w:line-rule="auto"/>
        <w:ind w:firstLine="540"/>
        <w:jc w:val="both"/>
      </w:pPr>
      <w:r>
        <w:rPr>
          <w:sz w:val="24"/>
        </w:rPr>
        <w:t xml:space="preserve">подготовка условий для проведения химического анализа;</w:t>
      </w:r>
    </w:p>
    <w:p>
      <w:pPr>
        <w:pStyle w:val="0"/>
        <w:spacing w:before="240" w:line-rule="auto"/>
        <w:ind w:firstLine="540"/>
        <w:jc w:val="both"/>
      </w:pPr>
      <w:r>
        <w:rPr>
          <w:sz w:val="24"/>
        </w:rPr>
        <w:t xml:space="preserve">лабораторный контроль качества и безопасности сырья, полуфабрикатов и готовой продукции для химических отраслей (по выбору);</w:t>
      </w:r>
    </w:p>
    <w:p>
      <w:pPr>
        <w:pStyle w:val="0"/>
        <w:spacing w:before="240" w:line-rule="auto"/>
        <w:ind w:firstLine="540"/>
        <w:jc w:val="both"/>
      </w:pPr>
      <w:r>
        <w:rPr>
          <w:sz w:val="24"/>
        </w:rPr>
        <w:t xml:space="preserve">лабораторный контроль качества и безопасности сырья, полуфабрикатов и готовой продукции для биохимических отраслей (по выбору);</w:t>
      </w:r>
    </w:p>
    <w:p>
      <w:pPr>
        <w:pStyle w:val="0"/>
        <w:spacing w:before="240" w:line-rule="auto"/>
        <w:ind w:firstLine="540"/>
        <w:jc w:val="both"/>
      </w:pPr>
      <w:r>
        <w:rPr>
          <w:sz w:val="24"/>
        </w:rPr>
        <w:t xml:space="preserve">осуществление экологического контроля природных объектов, производства и технологического процесса (по выбору).</w:t>
      </w:r>
    </w:p>
    <w:p>
      <w:pPr>
        <w:pStyle w:val="0"/>
        <w:spacing w:before="240" w:line-rule="auto"/>
        <w:ind w:firstLine="540"/>
        <w:jc w:val="both"/>
      </w:pPr>
      <w:r>
        <w:rPr>
          <w:sz w:val="24"/>
        </w:rPr>
        <w:t xml:space="preserve">2.5. Образовательная организация при необходимости самостоятельно формирует виды деятельности в дополнение к видам деятельности, указанным в </w:t>
      </w:r>
      <w:hyperlink w:history="0" w:anchor="P125" w:tooltip="2.4.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
        <w:r>
          <w:rPr>
            <w:sz w:val="24"/>
            <w:color w:val="0000ff"/>
          </w:rPr>
          <w:t xml:space="preserve">пункте 2.4</w:t>
        </w:r>
      </w:hyperlink>
      <w:r>
        <w:rPr>
          <w:sz w:val="24"/>
        </w:rPr>
        <w:t xml:space="preserve"> ФГОС СПО, в рамках вариативной части.</w:t>
      </w:r>
    </w:p>
    <w:p>
      <w:pPr>
        <w:pStyle w:val="0"/>
        <w:spacing w:before="240" w:line-rule="auto"/>
        <w:ind w:firstLine="540"/>
        <w:jc w:val="both"/>
      </w:pPr>
      <w:r>
        <w:rPr>
          <w:sz w:val="24"/>
        </w:rPr>
        <w:t xml:space="preserve">2.6. При освоении социально-гуманитарного, общепрофессионального и профессионального циклов (далее - учебные циклы) выделяется объем учебных занятий, практики (в профессиональном цикле) и самостоятельной работы.</w:t>
      </w:r>
    </w:p>
    <w:p>
      <w:pPr>
        <w:pStyle w:val="0"/>
        <w:spacing w:before="240" w:line-rule="auto"/>
        <w:ind w:firstLine="540"/>
        <w:jc w:val="both"/>
      </w:pPr>
      <w:r>
        <w:rPr>
          <w:sz w:val="24"/>
        </w:rPr>
        <w:t xml:space="preserve">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 в очно-заочной форме обучения.</w:t>
      </w:r>
    </w:p>
    <w:p>
      <w:pPr>
        <w:pStyle w:val="0"/>
        <w:spacing w:before="240" w:line-rule="auto"/>
        <w:ind w:firstLine="540"/>
        <w:jc w:val="both"/>
      </w:pPr>
      <w:r>
        <w:rPr>
          <w:sz w:val="24"/>
        </w:rPr>
        <w:t xml:space="preserve">В учебные циклы включается промежуточная аттестация обучающихся, которая осуществляется в рамках освоения указанных циклов в соответствии с формой, определяемой образовательной организацией, и оценочными материалами, позволяющими оценить достижение запланированных по отдельным дисциплинам (модулям) и практикам результатов обучения.</w:t>
      </w:r>
    </w:p>
    <w:p>
      <w:pPr>
        <w:pStyle w:val="0"/>
        <w:spacing w:before="240" w:line-rule="auto"/>
        <w:ind w:firstLine="540"/>
        <w:jc w:val="both"/>
      </w:pPr>
      <w:r>
        <w:rPr>
          <w:sz w:val="24"/>
        </w:rPr>
        <w:t xml:space="preserve">2.7. Обязательная часть социально-гуманитарного цикла образовательной программы должна предусматривать изучение следующих дисциплин: "История России", "Иностранный язык в профессиональной деятельности", "Безопасность жизнедеятельности", "Физическая культура", "Основы финансовой грамотности", "Основы бережливого производства".</w:t>
      </w:r>
    </w:p>
    <w:p>
      <w:pPr>
        <w:pStyle w:val="0"/>
        <w:spacing w:before="240" w:line-rule="auto"/>
        <w:ind w:firstLine="540"/>
        <w:jc w:val="both"/>
      </w:pPr>
      <w:r>
        <w:rPr>
          <w:sz w:val="24"/>
        </w:rPr>
        <w:t xml:space="preserve">Общий объем дисциплины "Безопасность жизнедеятельности" в очной форме обучения не может быть менее 36 академических часов, из них на освоение основ военной службы (для юношей) - не менее 24 академических часов; для подгрупп девушек это время может быть использовано на освоение основ медицинских знаний.</w:t>
      </w:r>
    </w:p>
    <w:p>
      <w:pPr>
        <w:pStyle w:val="0"/>
        <w:spacing w:before="240" w:line-rule="auto"/>
        <w:ind w:firstLine="540"/>
        <w:jc w:val="both"/>
      </w:pPr>
      <w:r>
        <w:rPr>
          <w:sz w:val="24"/>
        </w:rPr>
        <w:t xml:space="preserve">Дисциплина "Физическая культура"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 психофизической подготовке к профессиональной деятельности, предупреждению профессиональных заболеваний.</w:t>
      </w:r>
    </w:p>
    <w:p>
      <w:pPr>
        <w:pStyle w:val="0"/>
        <w:spacing w:before="240" w:line-rule="auto"/>
        <w:ind w:firstLine="540"/>
        <w:jc w:val="both"/>
      </w:pPr>
      <w:r>
        <w:rPr>
          <w:sz w:val="24"/>
        </w:rPr>
        <w:t xml:space="preserve">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pPr>
        <w:pStyle w:val="0"/>
        <w:spacing w:before="240" w:line-rule="auto"/>
        <w:ind w:firstLine="540"/>
        <w:jc w:val="both"/>
      </w:pPr>
      <w:r>
        <w:rPr>
          <w:sz w:val="24"/>
        </w:rPr>
        <w:t xml:space="preserve">2.8. Обязательная часть общепрофессионального цикла образовательной программы должна предусматривать изучение следующих дисциплин: "Органическая химия", "Аналитическая химия", "Теоретические основы качественного анализа", "Метрология, стандартизация, сертификация", "Охрана труда", "Автоматизация лабораторного контроля", "Основы цифровой грамотности".</w:t>
      </w:r>
    </w:p>
    <w:p>
      <w:pPr>
        <w:pStyle w:val="0"/>
        <w:spacing w:before="240" w:line-rule="auto"/>
        <w:ind w:firstLine="540"/>
        <w:jc w:val="both"/>
      </w:pPr>
      <w:r>
        <w:rPr>
          <w:sz w:val="24"/>
        </w:rPr>
        <w:t xml:space="preserve">2.9. Профессиональный цикл образовательной программы включает профессиональные модули, которые формируются в соответствии с выбранными видами деятельности, предусмотренными </w:t>
      </w:r>
      <w:hyperlink w:history="0" w:anchor="P125" w:tooltip="2.4.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
        <w:r>
          <w:rPr>
            <w:sz w:val="24"/>
            <w:color w:val="0000ff"/>
          </w:rPr>
          <w:t xml:space="preserve">пунктом 2.4</w:t>
        </w:r>
      </w:hyperlink>
      <w:r>
        <w:rPr>
          <w:sz w:val="24"/>
        </w:rPr>
        <w:t xml:space="preserve"> ФГОС СПО, а также дополнительными видами деятельности, сформированными образовательными организациями самостоятельно. В состав профессионального модуля входит один или несколько междисциплинарных курсов, которые устанавливаются образовательной организацией самостоятельно с учетом ПОП. Объем профессионального модуля составляет не менее 4 зачетных единиц.</w:t>
      </w:r>
    </w:p>
    <w:p>
      <w:pPr>
        <w:pStyle w:val="0"/>
        <w:spacing w:before="240" w:line-rule="auto"/>
        <w:ind w:firstLine="540"/>
        <w:jc w:val="both"/>
      </w:pPr>
      <w:r>
        <w:rPr>
          <w:sz w:val="24"/>
        </w:rPr>
        <w:t xml:space="preserve">2.10. Практика входит в профессиональный цикл и имеет следующие виды - учебная практика и производственная практика, которые реализуются в форме практической подготовки. Учебная и производственная практики реализуются как в несколько периодов, так и рассредоточенно, чередуясь с учебными занятиями. Типы практики устанавливаются образовательной организацией самостоятельно с учетом ПОП.</w:t>
      </w:r>
    </w:p>
    <w:p>
      <w:pPr>
        <w:pStyle w:val="0"/>
        <w:spacing w:before="240" w:line-rule="auto"/>
        <w:ind w:firstLine="540"/>
        <w:jc w:val="both"/>
      </w:pPr>
      <w:r>
        <w:rPr>
          <w:sz w:val="24"/>
        </w:rPr>
        <w:t xml:space="preserve">2.11. Образовательная организация должна предоставлять инвалидам и лицам с ограниченными возможностями здоровья (по их заявлению) возможность обучения по образовательной программе, учитывающей особенности их психофизического развития, индивидуальных возможностей и при необходимости обеспечивающей коррекцию нарушений развития и социальную адаптацию указанных лиц.</w:t>
      </w:r>
    </w:p>
    <w:p>
      <w:pPr>
        <w:pStyle w:val="0"/>
        <w:spacing w:before="240" w:line-rule="auto"/>
        <w:ind w:firstLine="540"/>
        <w:jc w:val="both"/>
      </w:pPr>
      <w:r>
        <w:rPr>
          <w:sz w:val="24"/>
        </w:rPr>
        <w:t xml:space="preserve">2.12. Государственная итоговая аттестация проводится в форме демонстрационного экзамена.</w:t>
      </w:r>
    </w:p>
    <w:p>
      <w:pPr>
        <w:pStyle w:val="0"/>
        <w:spacing w:before="240" w:line-rule="auto"/>
        <w:ind w:firstLine="540"/>
        <w:jc w:val="both"/>
      </w:pPr>
      <w:r>
        <w:rPr>
          <w:sz w:val="24"/>
        </w:rPr>
        <w:t xml:space="preserve">2.13. Государственная итоговая аттестация завершается присвоением квалификации квалифицированного рабочего, служащего, указанной в </w:t>
      </w:r>
      <w:hyperlink w:history="0" w:anchor="P46" w:tooltip="1.1.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 программ подготовки квалифицированных рабочих, служащих по профессии 18.01.34 Лаборант по контролю качества сырья, реактивов, промежуточных продуктов, готовой продукции, отходов производства (по отраслям) (далее соответственно - ФГОС СПО, образовательная программа,...">
        <w:r>
          <w:rPr>
            <w:sz w:val="24"/>
            <w:color w:val="0000ff"/>
          </w:rPr>
          <w:t xml:space="preserve">пункте 1.1</w:t>
        </w:r>
      </w:hyperlink>
      <w:r>
        <w:rPr>
          <w:sz w:val="24"/>
        </w:rPr>
        <w:t xml:space="preserve"> ФГОС СПО.</w:t>
      </w:r>
    </w:p>
    <w:p>
      <w:pPr>
        <w:pStyle w:val="0"/>
        <w:jc w:val="both"/>
      </w:pPr>
      <w:r>
        <w:rPr>
          <w:sz w:val="24"/>
        </w:rPr>
      </w:r>
    </w:p>
    <w:bookmarkStart w:id="145" w:name="P145"/>
    <w:bookmarkEnd w:id="145"/>
    <w:p>
      <w:pPr>
        <w:pStyle w:val="2"/>
        <w:outlineLvl w:val="1"/>
        <w:jc w:val="center"/>
      </w:pPr>
      <w:r>
        <w:rPr>
          <w:sz w:val="24"/>
        </w:rPr>
        <w:t xml:space="preserve">III. ТРЕБОВАНИЯ К РЕЗУЛЬТАТАМ ОСВОЕНИЯ</w:t>
      </w:r>
    </w:p>
    <w:p>
      <w:pPr>
        <w:pStyle w:val="2"/>
        <w:jc w:val="center"/>
      </w:pPr>
      <w:r>
        <w:rPr>
          <w:sz w:val="24"/>
        </w:rPr>
        <w:t xml:space="preserve">ОБРАЗОВАТЕЛЬНОЙ ПРОГРАММЫ</w:t>
      </w:r>
    </w:p>
    <w:p>
      <w:pPr>
        <w:pStyle w:val="0"/>
        <w:jc w:val="both"/>
      </w:pPr>
      <w:r>
        <w:rPr>
          <w:sz w:val="24"/>
        </w:rPr>
      </w:r>
    </w:p>
    <w:p>
      <w:pPr>
        <w:pStyle w:val="0"/>
        <w:ind w:firstLine="540"/>
        <w:jc w:val="both"/>
      </w:pPr>
      <w:r>
        <w:rPr>
          <w:sz w:val="24"/>
        </w:rPr>
        <w:t xml:space="preserve">3.1. В результате освоения образовательной программы у выпускника должны быть сформированы общие и профессиональные компетенции.</w:t>
      </w:r>
    </w:p>
    <w:p>
      <w:pPr>
        <w:pStyle w:val="0"/>
        <w:spacing w:before="240" w:line-rule="auto"/>
        <w:ind w:firstLine="540"/>
        <w:jc w:val="both"/>
      </w:pPr>
      <w:r>
        <w:rPr>
          <w:sz w:val="24"/>
        </w:rPr>
        <w:t xml:space="preserve">3.2. Выпускник, освоивший образовательную программу, должен обладать следующими общими компетенциями (далее - ОК):</w:t>
      </w:r>
    </w:p>
    <w:p>
      <w:pPr>
        <w:pStyle w:val="0"/>
        <w:spacing w:before="240" w:line-rule="auto"/>
        <w:ind w:firstLine="540"/>
        <w:jc w:val="both"/>
      </w:pPr>
      <w:r>
        <w:rPr>
          <w:sz w:val="24"/>
        </w:rPr>
        <w:t xml:space="preserve">ОК 01. Выбирать способы решения задач профессиональной деятельности применительно к различным контекстам;</w:t>
      </w:r>
    </w:p>
    <w:p>
      <w:pPr>
        <w:pStyle w:val="0"/>
        <w:spacing w:before="240" w:line-rule="auto"/>
        <w:ind w:firstLine="540"/>
        <w:jc w:val="both"/>
      </w:pPr>
      <w:r>
        <w:rPr>
          <w:sz w:val="24"/>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pPr>
        <w:pStyle w:val="0"/>
        <w:spacing w:before="240" w:line-rule="auto"/>
        <w:ind w:firstLine="540"/>
        <w:jc w:val="both"/>
      </w:pPr>
      <w:r>
        <w:rPr>
          <w:sz w:val="24"/>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p>
      <w:pPr>
        <w:pStyle w:val="0"/>
        <w:spacing w:before="240" w:line-rule="auto"/>
        <w:ind w:firstLine="540"/>
        <w:jc w:val="both"/>
      </w:pPr>
      <w:r>
        <w:rPr>
          <w:sz w:val="24"/>
        </w:rPr>
        <w:t xml:space="preserve">ОК 04. Эффективно взаимодействовать и работать в коллективе и команде;</w:t>
      </w:r>
    </w:p>
    <w:p>
      <w:pPr>
        <w:pStyle w:val="0"/>
        <w:spacing w:before="240" w:line-rule="auto"/>
        <w:ind w:firstLine="540"/>
        <w:jc w:val="both"/>
      </w:pPr>
      <w:r>
        <w:rPr>
          <w:sz w:val="24"/>
        </w:rPr>
        <w:t xml:space="preserve">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pPr>
        <w:pStyle w:val="0"/>
        <w:spacing w:before="240" w:line-rule="auto"/>
        <w:ind w:firstLine="540"/>
        <w:jc w:val="both"/>
      </w:pPr>
      <w:r>
        <w:rPr>
          <w:sz w:val="24"/>
        </w:rPr>
        <w:t xml:space="preserve">ОК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p>
      <w:pPr>
        <w:pStyle w:val="0"/>
        <w:spacing w:before="240" w:line-rule="auto"/>
        <w:ind w:firstLine="540"/>
        <w:jc w:val="both"/>
      </w:pPr>
      <w:r>
        <w:rPr>
          <w:sz w:val="24"/>
        </w:rPr>
        <w:t xml:space="preserve">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pPr>
        <w:pStyle w:val="0"/>
        <w:spacing w:before="240" w:line-rule="auto"/>
        <w:ind w:firstLine="540"/>
        <w:jc w:val="both"/>
      </w:pPr>
      <w:r>
        <w:rPr>
          <w:sz w:val="24"/>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pPr>
        <w:pStyle w:val="0"/>
        <w:spacing w:before="240" w:line-rule="auto"/>
        <w:ind w:firstLine="540"/>
        <w:jc w:val="both"/>
      </w:pPr>
      <w:r>
        <w:rPr>
          <w:sz w:val="24"/>
        </w:rPr>
        <w:t xml:space="preserve">ОК 09. Пользоваться профессиональной документацией на государственном и иностранном языках.</w:t>
      </w:r>
    </w:p>
    <w:p>
      <w:pPr>
        <w:pStyle w:val="0"/>
        <w:spacing w:before="240" w:line-rule="auto"/>
        <w:ind w:firstLine="540"/>
        <w:jc w:val="both"/>
      </w:pPr>
      <w:r>
        <w:rPr>
          <w:sz w:val="24"/>
        </w:rPr>
        <w:t xml:space="preserve">3.3. Выпускник, освоивший образовательную программу, должен обладать профессиональными компетенциями (далее - ПК), соответствующими видам деятельности (таблица N 2), предусмотренным </w:t>
      </w:r>
      <w:hyperlink w:history="0" w:anchor="P125" w:tooltip="2.4.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
        <w:r>
          <w:rPr>
            <w:sz w:val="24"/>
            <w:color w:val="0000ff"/>
          </w:rPr>
          <w:t xml:space="preserve">пунктом 2.4</w:t>
        </w:r>
      </w:hyperlink>
      <w:r>
        <w:rPr>
          <w:sz w:val="24"/>
        </w:rPr>
        <w:t xml:space="preserve"> ФГОС СПО, сформированными в том числе на основе профессиональных стандартов (при наличии), указанных в ПОП:</w:t>
      </w:r>
    </w:p>
    <w:p>
      <w:pPr>
        <w:pStyle w:val="0"/>
        <w:jc w:val="both"/>
      </w:pPr>
      <w:r>
        <w:rPr>
          <w:sz w:val="24"/>
        </w:rPr>
      </w:r>
    </w:p>
    <w:p>
      <w:pPr>
        <w:pStyle w:val="0"/>
        <w:jc w:val="right"/>
      </w:pPr>
      <w:r>
        <w:rPr>
          <w:sz w:val="24"/>
        </w:rPr>
        <w:t xml:space="preserve">Таблица N 2</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835"/>
        <w:gridCol w:w="6211"/>
      </w:tblGrid>
      <w:tr>
        <w:tc>
          <w:tcPr>
            <w:tcW w:w="2835" w:type="dxa"/>
          </w:tcPr>
          <w:p>
            <w:pPr>
              <w:pStyle w:val="0"/>
              <w:jc w:val="center"/>
            </w:pPr>
            <w:r>
              <w:rPr>
                <w:sz w:val="24"/>
              </w:rPr>
              <w:t xml:space="preserve">Виды деятельности</w:t>
            </w:r>
          </w:p>
        </w:tc>
        <w:tc>
          <w:tcPr>
            <w:tcW w:w="6211" w:type="dxa"/>
          </w:tcPr>
          <w:p>
            <w:pPr>
              <w:pStyle w:val="0"/>
              <w:jc w:val="center"/>
            </w:pPr>
            <w:r>
              <w:rPr>
                <w:sz w:val="24"/>
              </w:rPr>
              <w:t xml:space="preserve">Профессиональные компетенции, соответствующие видам деятельности</w:t>
            </w:r>
          </w:p>
        </w:tc>
      </w:tr>
      <w:tr>
        <w:tc>
          <w:tcPr>
            <w:tcW w:w="2835" w:type="dxa"/>
          </w:tcPr>
          <w:p>
            <w:pPr>
              <w:pStyle w:val="0"/>
            </w:pPr>
            <w:r>
              <w:rPr>
                <w:sz w:val="24"/>
              </w:rPr>
              <w:t xml:space="preserve">подготовка условий для проведения химического анализа</w:t>
            </w:r>
          </w:p>
        </w:tc>
        <w:tc>
          <w:tcPr>
            <w:tcW w:w="6211" w:type="dxa"/>
          </w:tcPr>
          <w:p>
            <w:pPr>
              <w:pStyle w:val="0"/>
              <w:jc w:val="both"/>
            </w:pPr>
            <w:r>
              <w:rPr>
                <w:sz w:val="24"/>
              </w:rPr>
              <w:t xml:space="preserve">ПК 1.1. Организовывать рабочее место, эксплуатацию лабораторных установок и оборудования, хранение реактивов в соответствии с нормативными документами и требованиями охраны труда.</w:t>
            </w:r>
          </w:p>
          <w:p>
            <w:pPr>
              <w:pStyle w:val="0"/>
              <w:jc w:val="both"/>
            </w:pPr>
            <w:r>
              <w:rPr>
                <w:sz w:val="24"/>
              </w:rPr>
              <w:t xml:space="preserve">ПК 1.2. Подготавливать пробы, рабочие и вспомогательные растворы различных концентраций.</w:t>
            </w:r>
          </w:p>
          <w:p>
            <w:pPr>
              <w:pStyle w:val="0"/>
              <w:jc w:val="both"/>
            </w:pPr>
            <w:r>
              <w:rPr>
                <w:sz w:val="24"/>
              </w:rPr>
              <w:t xml:space="preserve">ПК 1.3. Вести лабораторные журналы и карты в соответствии с действующей нормативной документацией, требованиями охраны и экологической безопасности.</w:t>
            </w:r>
          </w:p>
        </w:tc>
      </w:tr>
      <w:tr>
        <w:tblPrEx>
          <w:tblBorders>
            <w:insideH w:val="nil"/>
          </w:tblBorders>
        </w:tblPrEx>
        <w:tc>
          <w:tcPr>
            <w:tcW w:w="2835" w:type="dxa"/>
            <w:tcBorders>
              <w:bottom w:val="nil"/>
            </w:tcBorders>
          </w:tcPr>
          <w:p>
            <w:pPr>
              <w:pStyle w:val="0"/>
              <w:jc w:val="both"/>
            </w:pPr>
            <w:r>
              <w:rPr>
                <w:sz w:val="24"/>
              </w:rPr>
              <w:t xml:space="preserve">лабораторный контроль качества и безопасности сырья, полуфабрикатов и готовой продукции для химических отраслей (по выбору)</w:t>
            </w:r>
          </w:p>
        </w:tc>
        <w:tc>
          <w:tcPr>
            <w:tcW w:w="6211" w:type="dxa"/>
            <w:tcBorders>
              <w:bottom w:val="nil"/>
            </w:tcBorders>
          </w:tcPr>
          <w:p>
            <w:pPr>
              <w:pStyle w:val="0"/>
              <w:jc w:val="both"/>
            </w:pPr>
            <w:r>
              <w:rPr>
                <w:sz w:val="24"/>
              </w:rPr>
              <w:t xml:space="preserve">ПК 2.1. Проводить отбор проб для проведения лабораторных исследований качества и безопасности сырья, полуфабрикатов и готовой продукции в соответствии с техническими регламентами (в зависимости от отрасли).</w:t>
            </w:r>
          </w:p>
          <w:p>
            <w:pPr>
              <w:pStyle w:val="0"/>
              <w:jc w:val="both"/>
            </w:pPr>
            <w:r>
              <w:rPr>
                <w:sz w:val="24"/>
              </w:rPr>
              <w:t xml:space="preserve">ПК 2.2. Проводить химический анализ состава и параметров сырья, полуфабрикатов и готовой продукции в соответствии со стандартными (аттестованными) методиками, требованиями нормативно-технической документации, требованиями охраны труда и экологической безопасности в соответствии с действующей нормативной документацией.</w:t>
            </w:r>
          </w:p>
          <w:p>
            <w:pPr>
              <w:pStyle w:val="0"/>
              <w:jc w:val="both"/>
            </w:pPr>
            <w:r>
              <w:rPr>
                <w:sz w:val="24"/>
              </w:rPr>
              <w:t xml:space="preserve">ПК 2.3. Проводить физико-химический анализ состава и параметров сырья, полуфабрикатов и готовой продукции в соответствии со стандартными (аттестованными) методиками, требованиями нормативно-технической документации, требованиями охраны труда и экологической безопасности в соответствии с действующей нормативной документацией.</w:t>
            </w:r>
          </w:p>
          <w:p>
            <w:pPr>
              <w:pStyle w:val="0"/>
              <w:jc w:val="both"/>
            </w:pPr>
            <w:r>
              <w:rPr>
                <w:sz w:val="24"/>
              </w:rPr>
              <w:t xml:space="preserve">ПК 2.4. Проводить электрохимический анализ состава и параметров сырья, полуфабрикатов и готовой продукции в соответствии со стандартными (аттестованными) методиками, требованиями нормативно-технической документации, требованиями охраны труда и экологической безопасности в соответствии с действующей нормативной документацией.</w:t>
            </w:r>
          </w:p>
          <w:p>
            <w:pPr>
              <w:pStyle w:val="0"/>
              <w:jc w:val="both"/>
            </w:pPr>
            <w:r>
              <w:rPr>
                <w:sz w:val="24"/>
              </w:rPr>
              <w:t xml:space="preserve">ПК 2.5. Проводить обработку, расчет, оценку и регистрацию результатов исследований состава и параметров сырья, полуфабрикатов и готовой продукции.</w:t>
            </w:r>
          </w:p>
          <w:p>
            <w:pPr>
              <w:pStyle w:val="0"/>
              <w:jc w:val="both"/>
            </w:pPr>
            <w:r>
              <w:rPr>
                <w:sz w:val="24"/>
              </w:rPr>
              <w:t xml:space="preserve">ПК 2.6. Оформлять результаты испытаний (анализов) с математической обработкой и метрологической оценкой.</w:t>
            </w:r>
          </w:p>
        </w:tc>
      </w:tr>
      <w:tr>
        <w:tblPrEx>
          <w:tblBorders>
            <w:insideH w:val="nil"/>
          </w:tblBorders>
        </w:tblPrEx>
        <w:tc>
          <w:tcPr>
            <w:gridSpan w:val="2"/>
            <w:tcW w:w="9046" w:type="dxa"/>
            <w:tcBorders>
              <w:top w:val="nil"/>
            </w:tcBorders>
          </w:tcPr>
          <w:p>
            <w:pPr>
              <w:pStyle w:val="0"/>
              <w:jc w:val="both"/>
            </w:pPr>
            <w:r>
              <w:rPr>
                <w:sz w:val="24"/>
              </w:rPr>
              <w:t xml:space="preserve">(в ред. </w:t>
            </w:r>
            <w:hyperlink w:history="0" r:id="rId34" w:tooltip="Приказ Минпросвещения России от 03.07.2024 N 464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09.08.2024 N 79088) {КонсультантПлюс}">
              <w:r>
                <w:rPr>
                  <w:sz w:val="24"/>
                  <w:color w:val="0000ff"/>
                </w:rPr>
                <w:t xml:space="preserve">Приказа</w:t>
              </w:r>
            </w:hyperlink>
            <w:r>
              <w:rPr>
                <w:sz w:val="24"/>
              </w:rPr>
              <w:t xml:space="preserve"> Минпросвещения России от 03.07.2024 N 464)</w:t>
            </w:r>
          </w:p>
        </w:tc>
      </w:tr>
      <w:tr>
        <w:tc>
          <w:tcPr>
            <w:tcW w:w="2835" w:type="dxa"/>
          </w:tcPr>
          <w:p>
            <w:pPr>
              <w:pStyle w:val="0"/>
            </w:pPr>
            <w:r>
              <w:rPr>
                <w:sz w:val="24"/>
              </w:rPr>
              <w:t xml:space="preserve">лабораторный контроль качества и безопасности сырья, полуфабрикатов и готовой продукции для биохимических отраслей (по выбору)</w:t>
            </w:r>
          </w:p>
        </w:tc>
        <w:tc>
          <w:tcPr>
            <w:tcW w:w="6211" w:type="dxa"/>
          </w:tcPr>
          <w:p>
            <w:pPr>
              <w:pStyle w:val="0"/>
              <w:jc w:val="both"/>
            </w:pPr>
            <w:r>
              <w:rPr>
                <w:sz w:val="24"/>
              </w:rPr>
              <w:t xml:space="preserve">ПК 2.1. Проводить отбор проб для проведения лабораторных исследований качества и безопасности сырья, полуфабрикатов и готовой продукции в соответствии с техническими регламентами (в зависимости от отрасли).</w:t>
            </w:r>
          </w:p>
          <w:p>
            <w:pPr>
              <w:pStyle w:val="0"/>
              <w:jc w:val="both"/>
            </w:pPr>
            <w:r>
              <w:rPr>
                <w:sz w:val="24"/>
              </w:rPr>
              <w:t xml:space="preserve">ПК 2.2. Проводить микробиологический и химико-бактериологический анализ состава и параметров сырья, полуфабрикатов и готовой продукции в соответствии со стандартными (аттестованными) методиками, требованиями нормативно-технической документации, требованиями охраны труда и экологической безопасности в соответствии с действующей нормативной документацией.</w:t>
            </w:r>
          </w:p>
          <w:p>
            <w:pPr>
              <w:pStyle w:val="0"/>
              <w:jc w:val="both"/>
            </w:pPr>
            <w:r>
              <w:rPr>
                <w:sz w:val="24"/>
              </w:rPr>
              <w:t xml:space="preserve">ПК 2.3. Проводить органолептические исследования состава и параметров сырья, полуфабрикатов и готовой продукции в соответствии с существующими регламентами.</w:t>
            </w:r>
          </w:p>
          <w:p>
            <w:pPr>
              <w:pStyle w:val="0"/>
              <w:jc w:val="both"/>
            </w:pPr>
            <w:r>
              <w:rPr>
                <w:sz w:val="24"/>
              </w:rPr>
              <w:t xml:space="preserve">ПК 2.4. Проводить обработку, расчет, оценку и регистрацию результатов исследований состава и параметров сырья, полуфабрикатов и готовой продукции.</w:t>
            </w:r>
          </w:p>
          <w:p>
            <w:pPr>
              <w:pStyle w:val="0"/>
              <w:jc w:val="both"/>
            </w:pPr>
            <w:r>
              <w:rPr>
                <w:sz w:val="24"/>
              </w:rPr>
              <w:t xml:space="preserve">ПК 2.5. Оформлять результаты испытаний (анализов) с математической обработкой и метрологической оценкой.</w:t>
            </w:r>
          </w:p>
        </w:tc>
      </w:tr>
      <w:tr>
        <w:tc>
          <w:tcPr>
            <w:tcW w:w="2835" w:type="dxa"/>
          </w:tcPr>
          <w:p>
            <w:pPr>
              <w:pStyle w:val="0"/>
            </w:pPr>
            <w:r>
              <w:rPr>
                <w:sz w:val="24"/>
              </w:rPr>
              <w:t xml:space="preserve">осуществление экологического контроля природных объектов, производства и технологического процесса (по выбору)</w:t>
            </w:r>
          </w:p>
        </w:tc>
        <w:tc>
          <w:tcPr>
            <w:tcW w:w="6211" w:type="dxa"/>
            <w:vAlign w:val="center"/>
          </w:tcPr>
          <w:p>
            <w:pPr>
              <w:pStyle w:val="0"/>
              <w:jc w:val="both"/>
            </w:pPr>
            <w:r>
              <w:rPr>
                <w:sz w:val="24"/>
              </w:rPr>
              <w:t xml:space="preserve">ПК 2.1. Оценивать экологические показатели природных объектов, сырья и экологическую пригодность выпускаемой продукции.</w:t>
            </w:r>
          </w:p>
          <w:p>
            <w:pPr>
              <w:pStyle w:val="0"/>
              <w:jc w:val="both"/>
            </w:pPr>
            <w:r>
              <w:rPr>
                <w:sz w:val="24"/>
              </w:rPr>
              <w:t xml:space="preserve">ПК 2.2. Вести учет сточных вод и стационарных источников сбросов загрязняющих веществ в водные объекты.</w:t>
            </w:r>
          </w:p>
          <w:p>
            <w:pPr>
              <w:pStyle w:val="0"/>
              <w:jc w:val="both"/>
            </w:pPr>
            <w:r>
              <w:rPr>
                <w:sz w:val="24"/>
              </w:rPr>
              <w:t xml:space="preserve">ПК 2.3. Подготавливать документированную информацию для составления отчета о результатах осуществления производственного экологического контроля в организации.</w:t>
            </w:r>
          </w:p>
        </w:tc>
      </w:tr>
    </w:tbl>
    <w:p>
      <w:pPr>
        <w:pStyle w:val="0"/>
        <w:jc w:val="both"/>
      </w:pPr>
      <w:r>
        <w:rPr>
          <w:sz w:val="24"/>
        </w:rPr>
      </w:r>
    </w:p>
    <w:p>
      <w:pPr>
        <w:pStyle w:val="0"/>
        <w:ind w:firstLine="540"/>
        <w:jc w:val="both"/>
      </w:pPr>
      <w:r>
        <w:rPr>
          <w:sz w:val="24"/>
        </w:rPr>
        <w:t xml:space="preserve">3.4.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 установленным в соответствии с </w:t>
      </w:r>
      <w:hyperlink w:history="0" w:anchor="P125" w:tooltip="2.4. Образовательная программа разрабатывается образовательной организацией в соответствии с ФГОС СПО с учетом ПОП и предполагает освоение следующих видов деятельности:">
        <w:r>
          <w:rPr>
            <w:sz w:val="24"/>
            <w:color w:val="0000ff"/>
          </w:rPr>
          <w:t xml:space="preserve">пунктом 2.4</w:t>
        </w:r>
      </w:hyperlink>
      <w:r>
        <w:rPr>
          <w:sz w:val="24"/>
        </w:rPr>
        <w:t xml:space="preserve"> ФГОС СПО, а также по видам деятельности, сформированным в вариативной части образовательной программы образовательной организацией для учета потребностей регионального рынка труда.</w:t>
      </w:r>
    </w:p>
    <w:p>
      <w:pPr>
        <w:pStyle w:val="0"/>
        <w:spacing w:before="240" w:line-rule="auto"/>
        <w:ind w:firstLine="540"/>
        <w:jc w:val="both"/>
      </w:pPr>
      <w:r>
        <w:rPr>
          <w:sz w:val="24"/>
        </w:rPr>
        <w:t xml:space="preserve">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 соответствующих одному или нескольким видам деятельности, осваиваемым в рамках образовательной программы.</w:t>
      </w:r>
    </w:p>
    <w:p>
      <w:pPr>
        <w:pStyle w:val="0"/>
        <w:spacing w:before="240" w:line-rule="auto"/>
        <w:ind w:firstLine="540"/>
        <w:jc w:val="both"/>
      </w:pPr>
      <w:r>
        <w:rPr>
          <w:sz w:val="24"/>
        </w:rPr>
        <w:t xml:space="preserve">3.5. Образовательная организация с учетом ПОП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w:t>
      </w:r>
    </w:p>
    <w:p>
      <w:pPr>
        <w:pStyle w:val="0"/>
        <w:spacing w:before="240" w:line-rule="auto"/>
        <w:ind w:firstLine="540"/>
        <w:jc w:val="both"/>
      </w:pPr>
      <w:r>
        <w:rPr>
          <w:sz w:val="24"/>
        </w:rPr>
        <w:t xml:space="preserve">Совокупность запланированных результатов обучения по дисциплинам (модулям) и практикам должна обеспечивать выпускнику освоение всех компетенций, установленных образовательной программой.</w:t>
      </w:r>
    </w:p>
    <w:p>
      <w:pPr>
        <w:pStyle w:val="0"/>
        <w:spacing w:before="240" w:line-rule="auto"/>
        <w:ind w:firstLine="540"/>
        <w:jc w:val="both"/>
      </w:pPr>
      <w:r>
        <w:rPr>
          <w:sz w:val="24"/>
        </w:rPr>
        <w:t xml:space="preserve">3.6. Обучающиеся, осваивающие образовательную программу, могут освоить профессию рабочего, должность служащего (одну или несколько) в соответствии с перечнем профессий рабочих, должностей служащих, по которым осуществляется профессиональное обучение &lt;7&gt;.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&lt;7&gt; </w:t>
      </w:r>
      <w:hyperlink w:history="0" r:id="rId35" w:tooltip="Федеральный закон от 29.12.2012 N 273-ФЗ (ред. от 28.12.2024) &quot;Об образовании в Российской Федерации&quot; {КонсультантПлюс}">
        <w:r>
          <w:rPr>
            <w:sz w:val="24"/>
            <w:color w:val="0000ff"/>
          </w:rPr>
          <w:t xml:space="preserve">Часть 7 статьи 73</w:t>
        </w:r>
      </w:hyperlink>
      <w:r>
        <w:rPr>
          <w:sz w:val="24"/>
        </w:rPr>
        <w:t xml:space="preserve"> Федерального закона от 29 декабря 2012 г. N 273-ФЗ "Об образовании в Российской Федерации".</w:t>
      </w:r>
    </w:p>
    <w:p>
      <w:pPr>
        <w:pStyle w:val="0"/>
        <w:jc w:val="both"/>
      </w:pPr>
      <w:r>
        <w:rPr>
          <w:sz w:val="24"/>
        </w:rPr>
      </w:r>
    </w:p>
    <w:p>
      <w:pPr>
        <w:pStyle w:val="2"/>
        <w:outlineLvl w:val="1"/>
        <w:jc w:val="center"/>
      </w:pPr>
      <w:r>
        <w:rPr>
          <w:sz w:val="24"/>
        </w:rPr>
        <w:t xml:space="preserve">IV. ТРЕБОВАНИЯ К УСЛОВИЯМ РЕАЛИЗАЦИИ</w:t>
      </w:r>
    </w:p>
    <w:p>
      <w:pPr>
        <w:pStyle w:val="2"/>
        <w:jc w:val="center"/>
      </w:pPr>
      <w:r>
        <w:rPr>
          <w:sz w:val="24"/>
        </w:rPr>
        <w:t xml:space="preserve">ОБРАЗОВАТЕЛЬНОЙ ПРОГРАММЫ</w:t>
      </w:r>
    </w:p>
    <w:p>
      <w:pPr>
        <w:pStyle w:val="0"/>
        <w:jc w:val="both"/>
      </w:pPr>
      <w:r>
        <w:rPr>
          <w:sz w:val="24"/>
        </w:rPr>
      </w:r>
    </w:p>
    <w:p>
      <w:pPr>
        <w:pStyle w:val="0"/>
        <w:ind w:firstLine="540"/>
        <w:jc w:val="both"/>
      </w:pPr>
      <w:r>
        <w:rPr>
          <w:sz w:val="24"/>
        </w:rPr>
        <w:t xml:space="preserve">4.1.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&lt;8&gt;.</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&lt;8&gt; Федеральный </w:t>
      </w:r>
      <w:hyperlink w:history="0" r:id="rId36" w:tooltip="Федеральный закон от 30.03.1999 N 52-ФЗ (ред. от 26.12.2024) &quot;О санитарно-эпидемиологическом благополучии населения&quot; {КонсультантПлюс}">
        <w:r>
          <w:rPr>
            <w:sz w:val="24"/>
            <w:color w:val="0000ff"/>
          </w:rPr>
          <w:t xml:space="preserve">закон</w:t>
        </w:r>
      </w:hyperlink>
      <w:r>
        <w:rPr>
          <w:sz w:val="24"/>
        </w:rPr>
        <w:t xml:space="preserve"> от 30 марта 1999 г. N 52-ФЗ "О санитарно-эпидемиологическом благополучии населения"; санитарные правила </w:t>
      </w:r>
      <w:hyperlink w:history="0" r:id="rId37" w:tooltip="Постановление Главного государственного санитарного врача РФ от 28.09.2020 N 28 &quot;Об утверждении санитарных правил СП 2.4.3648-20 &quot;Санитарно-эпидемиологические требования к организациям воспитания и обучения, отдыха и оздоровления детей и молодежи&quot; (вместе с &quot;СП 2.4.3648-20. Санитарные правила...&quot;) (Зарегистрировано в Минюсте России 18.12.2020 N 61573) {КонсультантПлюс}">
        <w:r>
          <w:rPr>
            <w:sz w:val="24"/>
            <w:color w:val="0000ff"/>
          </w:rPr>
          <w:t xml:space="preserve">СП 2.4.3648-20</w:t>
        </w:r>
      </w:hyperlink>
      <w:r>
        <w:rPr>
          <w:sz w:val="24"/>
        </w:rPr>
        <w:t xml:space="preserve">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действующие до 1 января 2027 г.; санитарно-эпидемиологические правила и нормы </w:t>
      </w:r>
      <w:hyperlink w:history="0" r:id="rId38" w:tooltip="Постановление Главного государственного санитарного врача РФ от 27.10.2020 N 32 &quot;Об утверждении санитарно-эпидемиологических правил и норм СанПиН 2.3/2.4.3590-20 &quot;Санитарно-эпидемиологические требования к организации общественного питания населения&quot; (вместе с &quot;СанПиН 2.3/2.4.3590-20. Санитарно-эпидемиологические правила и нормы...&quot;) (Зарегистрировано в Минюсте России 11.11.2020 N 60833) {КонсультантПлюс}">
        <w:r>
          <w:rPr>
            <w:sz w:val="24"/>
            <w:color w:val="0000ff"/>
          </w:rPr>
          <w:t xml:space="preserve">СанПиН 2.3/2.4.3590-20</w:t>
        </w:r>
      </w:hyperlink>
      <w:r>
        <w:rPr>
          <w:sz w:val="24"/>
        </w:rPr>
        <w:t xml:space="preserve"> "Санитарно-эпидемиологические требования к организации общественного питания населения", утвержденные постановлением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действующие до 1 января 2027 г.; санитарные правила и нормы </w:t>
      </w:r>
      <w:hyperlink w:history="0" r:id="rId39" w:tooltip="Постановление Главного государственного санитарного врача РФ от 28.01.2021 N 2 (ред. от 30.12.2022) &quot;Об утверждении санитарных правил и норм СанПиН 1.2.3685-21 &quot;Гигиенические нормативы и требования к обеспечению безопасности и (или) безвредности для человека факторов среды обитания&quot; (вместе с &quot;СанПиН 1.2.3685-21. Санитарные правила и нормы...&quot;) (Зарегистрировано в Минюсте России 29.01.2021 N 62296) {КонсультантПлюс}">
        <w:r>
          <w:rPr>
            <w:sz w:val="24"/>
            <w:color w:val="0000ff"/>
          </w:rPr>
          <w:t xml:space="preserve">СанПиН 1.2.3685-21</w:t>
        </w:r>
      </w:hyperlink>
      <w:r>
        <w:rPr>
          <w:sz w:val="24"/>
        </w:rPr>
        <w:t xml:space="preserve">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с изменениями, внесенными постановлением Главного государственного санитарного врача Российской Федерации от 30 декабря 2022 г. N 24 (зарегистрировано Министерством юстиции Российской Федерации 9 марта 2023 г., регистрационный N 72558), действующие до 1 марта 2027 г.</w:t>
      </w:r>
    </w:p>
    <w:p>
      <w:pPr>
        <w:pStyle w:val="0"/>
        <w:jc w:val="both"/>
      </w:pPr>
      <w:r>
        <w:rPr>
          <w:sz w:val="24"/>
        </w:rPr>
      </w:r>
    </w:p>
    <w:p>
      <w:pPr>
        <w:pStyle w:val="0"/>
        <w:ind w:firstLine="540"/>
        <w:jc w:val="both"/>
      </w:pPr>
      <w:r>
        <w:rPr>
          <w:sz w:val="24"/>
        </w:rPr>
        <w:t xml:space="preserve">4.2.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 организации воспитания обучающихся, кадровым и финансовым условиям реализации образовательной программы.</w:t>
      </w:r>
    </w:p>
    <w:p>
      <w:pPr>
        <w:pStyle w:val="0"/>
        <w:jc w:val="both"/>
      </w:pPr>
      <w:r>
        <w:rPr>
          <w:sz w:val="24"/>
        </w:rPr>
      </w:r>
    </w:p>
    <w:p>
      <w:pPr>
        <w:pStyle w:val="2"/>
        <w:outlineLvl w:val="2"/>
        <w:ind w:firstLine="540"/>
        <w:jc w:val="both"/>
      </w:pPr>
      <w:r>
        <w:rPr>
          <w:sz w:val="24"/>
        </w:rPr>
        <w:t xml:space="preserve">4.3. Общесистемные требования к условиям реализации образовательной программы:</w:t>
      </w:r>
    </w:p>
    <w:p>
      <w:pPr>
        <w:pStyle w:val="0"/>
        <w:spacing w:before="240" w:line-rule="auto"/>
        <w:ind w:firstLine="540"/>
        <w:jc w:val="both"/>
      </w:pPr>
      <w:r>
        <w:rPr>
          <w:sz w:val="24"/>
        </w:rPr>
        <w:t xml:space="preserve">а)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включая проведение демонстрационного экзамена, предусмотренных учебным планом, с учетом ПОП;</w:t>
      </w:r>
    </w:p>
    <w:p>
      <w:pPr>
        <w:pStyle w:val="0"/>
        <w:spacing w:before="240" w:line-rule="auto"/>
        <w:ind w:firstLine="540"/>
        <w:jc w:val="both"/>
      </w:pPr>
      <w:r>
        <w:rPr>
          <w:sz w:val="24"/>
        </w:rPr>
        <w:t xml:space="preserve">б)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организациями, участвующими в реализации образовательной программы с использованием сетевой формы.</w:t>
      </w:r>
    </w:p>
    <w:p>
      <w:pPr>
        <w:pStyle w:val="0"/>
        <w:jc w:val="both"/>
      </w:pPr>
      <w:r>
        <w:rPr>
          <w:sz w:val="24"/>
        </w:rPr>
      </w:r>
    </w:p>
    <w:p>
      <w:pPr>
        <w:pStyle w:val="2"/>
        <w:outlineLvl w:val="2"/>
        <w:ind w:firstLine="540"/>
        <w:jc w:val="both"/>
      </w:pPr>
      <w:r>
        <w:rPr>
          <w:sz w:val="24"/>
        </w:rPr>
        <w:t xml:space="preserve">4.4. Требования к материально-техническому и учебно-методическому обеспечению реализации образовательной программы:</w:t>
      </w:r>
    </w:p>
    <w:p>
      <w:pPr>
        <w:pStyle w:val="0"/>
        <w:spacing w:before="240" w:line-rule="auto"/>
        <w:ind w:firstLine="540"/>
        <w:jc w:val="both"/>
      </w:pPr>
      <w:r>
        <w:rPr>
          <w:sz w:val="24"/>
        </w:rPr>
        <w:t xml:space="preserve">а) специальные помещения должны представлять собой учебные аудитории, лаборатории, мастерские, оснащенные оборудованием, техническими средствами обучения для проведения занятий всех видов, предусмотренных образовательной программой, в том числе групповых и индивидуальных консультаций, а также для проведения текущего контроля, промежуточной и государственной итоговой аттестации, помещения для организации самостоятельной и воспитательной работы;</w:t>
      </w:r>
    </w:p>
    <w:p>
      <w:pPr>
        <w:pStyle w:val="0"/>
        <w:spacing w:before="240" w:line-rule="auto"/>
        <w:ind w:firstLine="540"/>
        <w:jc w:val="both"/>
      </w:pPr>
      <w:r>
        <w:rPr>
          <w:sz w:val="24"/>
        </w:rPr>
        <w:t xml:space="preserve">б) все виды учебной деятельности обучающихся, предусмотренные учебным планом, включая промежуточную и государственную итоговую аттестацию, должны быть обеспечены расходными материалами;</w:t>
      </w:r>
    </w:p>
    <w:p>
      <w:pPr>
        <w:pStyle w:val="0"/>
        <w:spacing w:before="240" w:line-rule="auto"/>
        <w:ind w:firstLine="540"/>
        <w:jc w:val="both"/>
      </w:pPr>
      <w:r>
        <w:rPr>
          <w:sz w:val="24"/>
        </w:rPr>
        <w:t xml:space="preserve">в)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pPr>
        <w:pStyle w:val="0"/>
        <w:spacing w:before="240" w:line-rule="auto"/>
        <w:ind w:firstLine="540"/>
        <w:jc w:val="both"/>
      </w:pPr>
      <w:r>
        <w:rPr>
          <w:sz w:val="24"/>
        </w:rPr>
        <w:t xml:space="preserve">г) допускается замена оборудования его виртуальными аналогами;</w:t>
      </w:r>
    </w:p>
    <w:p>
      <w:pPr>
        <w:pStyle w:val="0"/>
        <w:spacing w:before="240" w:line-rule="auto"/>
        <w:ind w:firstLine="540"/>
        <w:jc w:val="both"/>
      </w:pPr>
      <w:r>
        <w:rPr>
          <w:sz w:val="24"/>
        </w:rPr>
        <w:t xml:space="preserve">д) образовательная организация должна быть обеспечена необходимым комплектом лицензионного и свободно распространяемого программного обеспечения, в том числе отечественного производства;</w:t>
      </w:r>
    </w:p>
    <w:p>
      <w:pPr>
        <w:pStyle w:val="0"/>
        <w:spacing w:before="240" w:line-rule="auto"/>
        <w:ind w:firstLine="540"/>
        <w:jc w:val="both"/>
      </w:pPr>
      <w:r>
        <w:rPr>
          <w:sz w:val="24"/>
        </w:rPr>
        <w:t xml:space="preserve">е) при использовании в образовательном процессе печатных изданий библиотечный фонд должен быть укомплектован печатными изданиями из расчета не менее 0,25 экземпляра каждого из изданий, указанных в рабочих программах дисциплин (модулей), практик, на одного обучающегося из числа лиц, одновременно осваивающих соответствующую дисциплину (модуль), проходящих соответствующую практику;</w:t>
      </w:r>
    </w:p>
    <w:p>
      <w:pPr>
        <w:pStyle w:val="0"/>
        <w:spacing w:before="240" w:line-rule="auto"/>
        <w:ind w:firstLine="540"/>
        <w:jc w:val="both"/>
      </w:pPr>
      <w:r>
        <w:rPr>
          <w:sz w:val="24"/>
        </w:rPr>
        <w:t xml:space="preserve">ж) в качестве основной литературы образовательная организация использует учебники, учебные пособия, предусмотренные ПОП;</w:t>
      </w:r>
    </w:p>
    <w:p>
      <w:pPr>
        <w:pStyle w:val="0"/>
        <w:spacing w:before="240" w:line-rule="auto"/>
        <w:ind w:firstLine="540"/>
        <w:jc w:val="both"/>
      </w:pPr>
      <w:r>
        <w:rPr>
          <w:sz w:val="24"/>
        </w:rPr>
        <w:t xml:space="preserve">з) в случае наличия электронной информационно-образовательной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(электронной) библиотеке;</w:t>
      </w:r>
    </w:p>
    <w:p>
      <w:pPr>
        <w:pStyle w:val="0"/>
        <w:spacing w:before="240" w:line-rule="auto"/>
        <w:ind w:firstLine="540"/>
        <w:jc w:val="both"/>
      </w:pPr>
      <w:r>
        <w:rPr>
          <w:sz w:val="24"/>
        </w:rPr>
        <w:t xml:space="preserve">и) обучающимся должен быть обеспечен доступ, в том числе в случае применения электронного обучения, дистанционных образовательных технологий, к современным профессиональным базам данных и информационным справочным системам, состав которых определяется в рабочих программах дисциплин (модулей) и подлежит обновлению (при необходимости);</w:t>
      </w:r>
    </w:p>
    <w:p>
      <w:pPr>
        <w:pStyle w:val="0"/>
        <w:spacing w:before="240" w:line-rule="auto"/>
        <w:ind w:firstLine="540"/>
        <w:jc w:val="both"/>
      </w:pPr>
      <w:r>
        <w:rPr>
          <w:sz w:val="24"/>
        </w:rPr>
        <w:t xml:space="preserve">к) обучающиеся инвалиды и лица с ограниченными возможностями здоровья должны быть обеспечены печатными и (или) электронными учебными изданиями, адаптированными при необходимости для обучения указанных обучающихся;</w:t>
      </w:r>
    </w:p>
    <w:p>
      <w:pPr>
        <w:pStyle w:val="0"/>
        <w:spacing w:before="240" w:line-rule="auto"/>
        <w:ind w:firstLine="540"/>
        <w:jc w:val="both"/>
      </w:pPr>
      <w:r>
        <w:rPr>
          <w:sz w:val="24"/>
        </w:rPr>
        <w:t xml:space="preserve">л) образовательная программа должна обеспечиваться учебно-методической документацией по всем учебным дисциплинам (модулям), видам практики, видам государственной итоговой аттестации;</w:t>
      </w:r>
    </w:p>
    <w:p>
      <w:pPr>
        <w:pStyle w:val="0"/>
        <w:spacing w:before="240" w:line-rule="auto"/>
        <w:ind w:firstLine="540"/>
        <w:jc w:val="both"/>
      </w:pPr>
      <w:r>
        <w:rPr>
          <w:sz w:val="24"/>
        </w:rPr>
        <w:t xml:space="preserve">м) рекомендации по иному материально-техническому и учебно-методическому обеспечению реализации образовательной программы определяются ПОП.</w:t>
      </w:r>
    </w:p>
    <w:p>
      <w:pPr>
        <w:pStyle w:val="0"/>
        <w:jc w:val="both"/>
      </w:pPr>
      <w:r>
        <w:rPr>
          <w:sz w:val="24"/>
        </w:rPr>
      </w:r>
    </w:p>
    <w:p>
      <w:pPr>
        <w:pStyle w:val="2"/>
        <w:outlineLvl w:val="2"/>
        <w:ind w:firstLine="540"/>
        <w:jc w:val="both"/>
      </w:pPr>
      <w:r>
        <w:rPr>
          <w:sz w:val="24"/>
        </w:rPr>
        <w:t xml:space="preserve">4.5. Требования к кадровым условиям реализации образовательной программы:</w:t>
      </w:r>
    </w:p>
    <w:p>
      <w:pPr>
        <w:pStyle w:val="0"/>
        <w:spacing w:before="240" w:line-rule="auto"/>
        <w:ind w:firstLine="540"/>
        <w:jc w:val="both"/>
      </w:pPr>
      <w:r>
        <w:rPr>
          <w:sz w:val="24"/>
        </w:rPr>
        <w:t xml:space="preserve">а)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иных условиях, в том числе из числа руководителей и работников организаций, направление деятельности которых соответствует одной из областей профессиональной деятельности, указанных в </w:t>
      </w:r>
      <w:hyperlink w:history="0" w:anchor="P82" w:tooltip="1.14. Области профессиональной деятельности, в которых выпускники, освоившие образовательную программу, могут осуществлять профессиональную деятельность: 13 Сельское хозяйство, 15 Рыбоводство и рыболовство, 16 Строительство и жилищно-коммунальное хозяйство, 22 Пищевая промышленность, включая производство напитков и табака, 26 Химическое, химико-технологическое производство, 31 Автомобилестроение &lt;6&gt;.">
        <w:r>
          <w:rPr>
            <w:sz w:val="24"/>
            <w:color w:val="0000ff"/>
          </w:rPr>
          <w:t xml:space="preserve">пункте 1.14</w:t>
        </w:r>
      </w:hyperlink>
      <w:r>
        <w:rPr>
          <w:sz w:val="24"/>
        </w:rPr>
        <w:t xml:space="preserve"> ФГОС СПО (имеющих стаж работы в данной профессиональной области не менее трех лет);</w:t>
      </w:r>
    </w:p>
    <w:p>
      <w:pPr>
        <w:pStyle w:val="0"/>
        <w:spacing w:before="240" w:line-rule="auto"/>
        <w:ind w:firstLine="540"/>
        <w:jc w:val="both"/>
      </w:pPr>
      <w:r>
        <w:rPr>
          <w:sz w:val="24"/>
        </w:rPr>
        <w:t xml:space="preserve">б)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pPr>
        <w:pStyle w:val="0"/>
        <w:spacing w:before="240" w:line-rule="auto"/>
        <w:ind w:firstLine="540"/>
        <w:jc w:val="both"/>
      </w:pPr>
      <w:r>
        <w:rPr>
          <w:sz w:val="24"/>
        </w:rPr>
        <w:t xml:space="preserve">в) 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 в том числе в форме стажировки в организациях, направление деятельности которых соответствует одной из областей профессиональной деятельности, указанных в </w:t>
      </w:r>
      <w:hyperlink w:history="0" w:anchor="P82" w:tooltip="1.14. Области профессиональной деятельности, в которых выпускники, освоившие образовательную программу, могут осуществлять профессиональную деятельность: 13 Сельское хозяйство, 15 Рыбоводство и рыболовство, 16 Строительство и жилищно-коммунальное хозяйство, 22 Пищевая промышленность, включая производство напитков и табака, 26 Химическое, химико-технологическое производство, 31 Автомобилестроение &lt;6&gt;.">
        <w:r>
          <w:rPr>
            <w:sz w:val="24"/>
            <w:color w:val="0000ff"/>
          </w:rPr>
          <w:t xml:space="preserve">пункте 1.14</w:t>
        </w:r>
      </w:hyperlink>
      <w:r>
        <w:rPr>
          <w:sz w:val="24"/>
        </w:rPr>
        <w:t xml:space="preserve"> ФГОС СПО, а также в других областях профессиональной деятельности и (или) сферах профессиональной деятельности при условии соответствия полученных компетенций требованиям к квалификации педагогического работника;</w:t>
      </w:r>
    </w:p>
    <w:p>
      <w:pPr>
        <w:pStyle w:val="0"/>
        <w:spacing w:before="240" w:line-rule="auto"/>
        <w:ind w:firstLine="540"/>
        <w:jc w:val="both"/>
      </w:pPr>
      <w:r>
        <w:rPr>
          <w:sz w:val="24"/>
        </w:rPr>
        <w:t xml:space="preserve">г) доля педагогических работников (в приведенных к целочисленным значениям ставок), имеющих опыт деятельности не менее трех лет в организациях, направление деятельности которых соответствует одной из областей профессиональной деятельности, указанных в </w:t>
      </w:r>
      <w:hyperlink w:history="0" w:anchor="P82" w:tooltip="1.14. Области профессиональной деятельности, в которых выпускники, освоившие образовательную программу, могут осуществлять профессиональную деятельность: 13 Сельское хозяйство, 15 Рыбоводство и рыболовство, 16 Строительство и жилищно-коммунальное хозяйство, 22 Пищевая промышленность, включая производство напитков и табака, 26 Химическое, химико-технологическое производство, 31 Автомобилестроение &lt;6&gt;.">
        <w:r>
          <w:rPr>
            <w:sz w:val="24"/>
            <w:color w:val="0000ff"/>
          </w:rPr>
          <w:t xml:space="preserve">пункте 1.14</w:t>
        </w:r>
      </w:hyperlink>
      <w:r>
        <w:rPr>
          <w:sz w:val="24"/>
        </w:rPr>
        <w:t xml:space="preserve"> ФГОС СПО, в общем числе педагогических работников, обеспечивающих освоение обучающимися профессиональных модулей образовательной программы, должна быть не менее 25 процентов.</w:t>
      </w:r>
    </w:p>
    <w:p>
      <w:pPr>
        <w:pStyle w:val="0"/>
        <w:jc w:val="both"/>
      </w:pPr>
      <w:r>
        <w:rPr>
          <w:sz w:val="24"/>
        </w:rPr>
      </w:r>
    </w:p>
    <w:p>
      <w:pPr>
        <w:pStyle w:val="2"/>
        <w:outlineLvl w:val="2"/>
        <w:ind w:firstLine="540"/>
        <w:jc w:val="both"/>
      </w:pPr>
      <w:r>
        <w:rPr>
          <w:sz w:val="24"/>
        </w:rPr>
        <w:t xml:space="preserve">4.6. Требование к финансовым условиям реализации образовательной программы:</w:t>
      </w:r>
    </w:p>
    <w:p>
      <w:pPr>
        <w:pStyle w:val="0"/>
        <w:spacing w:before="240" w:line-rule="auto"/>
        <w:ind w:firstLine="540"/>
        <w:jc w:val="both"/>
      </w:pPr>
      <w:r>
        <w:rPr>
          <w:sz w:val="24"/>
        </w:rPr>
        <w:t xml:space="preserve">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&lt;9&gt; и Федеральным </w:t>
      </w:r>
      <w:hyperlink w:history="0" r:id="rId40" w:tooltip="Федеральный закон от 29.12.2012 N 273-ФЗ (ред. от 28.12.2024) &quot;Об образовании в Российской Федерации&quot; {КонсультантПлюс}">
        <w:r>
          <w:rPr>
            <w:sz w:val="24"/>
            <w:color w:val="0000ff"/>
          </w:rPr>
          <w:t xml:space="preserve">законом</w:t>
        </w:r>
      </w:hyperlink>
      <w:r>
        <w:rPr>
          <w:sz w:val="24"/>
        </w:rPr>
        <w:t xml:space="preserve"> от 29 декабря 2012 г. N 273-ФЗ "Об образовании в Российской Федерации".</w:t>
      </w:r>
    </w:p>
    <w:p>
      <w:pPr>
        <w:pStyle w:val="0"/>
        <w:spacing w:before="240" w:line-rule="auto"/>
        <w:ind w:firstLine="540"/>
        <w:jc w:val="both"/>
      </w:pPr>
      <w:r>
        <w:rPr>
          <w:sz w:val="24"/>
        </w:rPr>
        <w:t xml:space="preserve">--------------------------------</w:t>
      </w:r>
    </w:p>
    <w:p>
      <w:pPr>
        <w:pStyle w:val="0"/>
        <w:spacing w:before="240" w:line-rule="auto"/>
        <w:ind w:firstLine="540"/>
        <w:jc w:val="both"/>
      </w:pPr>
      <w:r>
        <w:rPr>
          <w:sz w:val="24"/>
        </w:rPr>
        <w:t xml:space="preserve">&lt;9&gt; Бюджетный </w:t>
      </w:r>
      <w:hyperlink w:history="0" r:id="rId41" w:tooltip="&quot;Бюджетный кодекс Российской Федерации&quot; от 31.07.1998 N 145-ФЗ (ред. от 26.12.2024) (с изм. и доп., вступ. в силу с 01.01.2025) {КонсультантПлюс}">
        <w:r>
          <w:rPr>
            <w:sz w:val="24"/>
            <w:color w:val="0000ff"/>
          </w:rPr>
          <w:t xml:space="preserve">кодекс</w:t>
        </w:r>
      </w:hyperlink>
      <w:r>
        <w:rPr>
          <w:sz w:val="24"/>
        </w:rPr>
        <w:t xml:space="preserve"> Российской Федерации.</w:t>
      </w:r>
    </w:p>
    <w:p>
      <w:pPr>
        <w:pStyle w:val="0"/>
        <w:jc w:val="both"/>
      </w:pPr>
      <w:r>
        <w:rPr>
          <w:sz w:val="24"/>
        </w:rPr>
      </w:r>
    </w:p>
    <w:p>
      <w:pPr>
        <w:pStyle w:val="2"/>
        <w:outlineLvl w:val="2"/>
        <w:ind w:firstLine="540"/>
        <w:jc w:val="both"/>
      </w:pPr>
      <w:r>
        <w:rPr>
          <w:sz w:val="24"/>
        </w:rPr>
        <w:t xml:space="preserve">4.7. Требования к применяемым механизмам оценки качества образовательной программы:</w:t>
      </w:r>
    </w:p>
    <w:p>
      <w:pPr>
        <w:pStyle w:val="0"/>
        <w:spacing w:before="240" w:line-rule="auto"/>
        <w:ind w:firstLine="540"/>
        <w:jc w:val="both"/>
      </w:pPr>
      <w:r>
        <w:rPr>
          <w:sz w:val="24"/>
        </w:rPr>
        <w:t xml:space="preserve">а) качество образовательной программы определяется в рамках системы внутренней оценки, а также системы внешней оценки на добровольной основе;</w:t>
      </w:r>
    </w:p>
    <w:p>
      <w:pPr>
        <w:pStyle w:val="0"/>
        <w:spacing w:before="240" w:line-rule="auto"/>
        <w:ind w:firstLine="540"/>
        <w:jc w:val="both"/>
      </w:pPr>
      <w:r>
        <w:rPr>
          <w:sz w:val="24"/>
        </w:rPr>
        <w:t xml:space="preserve">б)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pPr>
        <w:pStyle w:val="0"/>
        <w:spacing w:before="240" w:line-rule="auto"/>
        <w:ind w:firstLine="540"/>
        <w:jc w:val="both"/>
      </w:pPr>
      <w:r>
        <w:rPr>
          <w:sz w:val="24"/>
        </w:rPr>
        <w:t xml:space="preserve">в) внешняя оценка качества образовательной программы может осуществляться в рамках профессионально-общественной аккредитации, проводимой работодателями, их объединениями, а также уполномоченными ими организациями в целях признания качества и уровня подготовки выпускников, отвечающих требованиям профессиональных стандартов, требованиям рынка труда к специалистам соответствующего профиля.</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Приказ Минпросвещения России от 15.11.2023 N 860</w:t>
            <w:br/>
            <w:t>(ред. от 03.07.2024)</w:t>
            <w:br/>
            <w:t>"Об утверждении федерального государственного обра...</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04.02.2025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Times New Roman" w:hAnsi="Times New Roman" w:cs="Times New Roman"/>
      <w:sz w:val="24"/>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4"/>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Tahoma" w:hAnsi="Tahoma" w:cs="Tahoma"/>
      <w:sz w:val="18"/>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Times New Roman" w:hAnsi="Times New Roman" w:cs="Times New Roman"/>
      <w:sz w:val="24"/>
    </w:rPr>
  </w:style>
  <w:style w:type="paragraph" w:customStyle="1" w:styleId="8">
    <w:name w:val="ConsPlusTextList"/>
    <w:pPr>
      <w:widowControl w:val="0"/>
      <w:autoSpaceDE w:val="0"/>
      <w:autoSpaceDN w:val="0"/>
    </w:pPr>
    <w:rPr>
      <w:rFonts w:ascii="Times New Roman" w:hAnsi="Times New Roman" w:cs="Times New Roman"/>
      <w:sz w:val="24"/>
    </w:rPr>
  </w:style>
  <w:style w:type="paragraph" w:default="1" w:customStyle="1" w:styleId="0">
    <w:name w:val="ConsPlusNormal"/>
    <w:pPr>
      <w:widowControl w:val="0"/>
      <w:autoSpaceDE w:val="0"/>
      <w:autoSpaceDN w:val="0"/>
    </w:pPr>
    <w:rPr>
      <w:rFonts w:ascii="Times New Roman" w:hAnsi="Times New Roman" w:cs="Times New Roman"/>
      <w:sz w:val="24"/>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4"/>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Tahoma" w:hAnsi="Tahoma" w:cs="Tahoma"/>
      <w:sz w:val="18"/>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Times New Roman" w:hAnsi="Times New Roman" w:cs="Times New Roman"/>
      <w:sz w:val="24"/>
    </w:rPr>
  </w:style>
  <w:style w:type="paragraph" w:customStyle="1" w:styleId="8">
    <w:name w:val="ConsPlusTextList"/>
    <w:pPr>
      <w:widowControl w:val="0"/>
      <w:autoSpaceDE w:val="0"/>
      <w:autoSpaceDN w:val="0"/>
    </w:pPr>
    <w:rPr>
      <w:rFonts w:ascii="Times New Roman" w:hAnsi="Times New Roman" w:cs="Times New Roman"/>
      <w:sz w:val="24"/>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LAW&amp;n=483090&amp;date=04.02.2025&amp;dst=113428&amp;field=134&amp;demo=2" TargetMode = "External"/>
	<Relationship Id="rId8" Type="http://schemas.openxmlformats.org/officeDocument/2006/relationships/hyperlink" Target="https://login.consultant.ru/link/?req=doc&amp;base=LAW&amp;n=488439&amp;date=04.02.2025&amp;dst=100051&amp;field=134&amp;demo=2" TargetMode = "External"/>
	<Relationship Id="rId9" Type="http://schemas.openxmlformats.org/officeDocument/2006/relationships/hyperlink" Target="https://login.consultant.ru/link/?req=doc&amp;base=LAW&amp;n=481262&amp;date=04.02.2025&amp;dst=100072&amp;field=134&amp;demo=2" TargetMode = "External"/>
	<Relationship Id="rId10" Type="http://schemas.openxmlformats.org/officeDocument/2006/relationships/hyperlink" Target="https://login.consultant.ru/link/?req=doc&amp;base=LAW&amp;n=493177&amp;date=04.02.2025&amp;dst=380&amp;field=134&amp;demo=2" TargetMode = "External"/>
	<Relationship Id="rId11" Type="http://schemas.openxmlformats.org/officeDocument/2006/relationships/hyperlink" Target="https://login.consultant.ru/link/?req=doc&amp;base=LAW&amp;n=398645&amp;date=04.02.2025&amp;dst=100012&amp;field=134&amp;demo=2" TargetMode = "External"/>
	<Relationship Id="rId12" Type="http://schemas.openxmlformats.org/officeDocument/2006/relationships/hyperlink" Target="https://login.consultant.ru/link/?req=doc&amp;base=LAW&amp;n=127684&amp;date=04.02.2025&amp;dst=100286&amp;field=134&amp;demo=2" TargetMode = "External"/>
	<Relationship Id="rId13" Type="http://schemas.openxmlformats.org/officeDocument/2006/relationships/hyperlink" Target="https://login.consultant.ru/link/?req=doc&amp;base=LAW&amp;n=429089&amp;date=04.02.2025&amp;dst=100010&amp;field=134&amp;demo=2" TargetMode = "External"/>
	<Relationship Id="rId14" Type="http://schemas.openxmlformats.org/officeDocument/2006/relationships/hyperlink" Target="https://login.consultant.ru/link/?req=doc&amp;base=LAW&amp;n=493177&amp;date=04.02.2025&amp;dst=388&amp;field=134&amp;demo=2" TargetMode = "External"/>
	<Relationship Id="rId15" Type="http://schemas.openxmlformats.org/officeDocument/2006/relationships/hyperlink" Target="https://login.consultant.ru/link/?req=doc&amp;base=LAW&amp;n=483090&amp;date=04.02.2025&amp;dst=113428&amp;field=134&amp;demo=2" TargetMode = "External"/>
	<Relationship Id="rId16" Type="http://schemas.openxmlformats.org/officeDocument/2006/relationships/hyperlink" Target="https://login.consultant.ru/link/?req=doc&amp;base=LAW&amp;n=493177&amp;date=04.02.2025&amp;dst=380&amp;field=134&amp;demo=2" TargetMode = "External"/>
	<Relationship Id="rId17" Type="http://schemas.openxmlformats.org/officeDocument/2006/relationships/hyperlink" Target="https://login.consultant.ru/link/?req=doc&amp;base=LAW&amp;n=493177&amp;date=04.02.2025&amp;dst=100022&amp;field=134&amp;demo=2" TargetMode = "External"/>
	<Relationship Id="rId18" Type="http://schemas.openxmlformats.org/officeDocument/2006/relationships/hyperlink" Target="https://login.consultant.ru/link/?req=doc&amp;base=LAW&amp;n=470946&amp;date=04.02.2025&amp;dst=4&amp;field=134&amp;demo=2" TargetMode = "External"/>
	<Relationship Id="rId19" Type="http://schemas.openxmlformats.org/officeDocument/2006/relationships/hyperlink" Target="https://login.consultant.ru/link/?req=doc&amp;base=LAW&amp;n=483090&amp;date=04.02.2025&amp;dst=113429&amp;field=134&amp;demo=2" TargetMode = "External"/>
	<Relationship Id="rId20" Type="http://schemas.openxmlformats.org/officeDocument/2006/relationships/hyperlink" Target="https://login.consultant.ru/link/?req=doc&amp;base=LAW&amp;n=470946&amp;date=04.02.2025&amp;dst=4&amp;field=134&amp;demo=2" TargetMode = "External"/>
	<Relationship Id="rId21" Type="http://schemas.openxmlformats.org/officeDocument/2006/relationships/hyperlink" Target="https://login.consultant.ru/link/?req=doc&amp;base=LAW&amp;n=483090&amp;date=04.02.2025&amp;dst=113430&amp;field=134&amp;demo=2" TargetMode = "External"/>
	<Relationship Id="rId22" Type="http://schemas.openxmlformats.org/officeDocument/2006/relationships/hyperlink" Target="https://login.consultant.ru/link/?req=doc&amp;base=LAW&amp;n=494980&amp;date=04.02.2025&amp;dst=774&amp;field=134&amp;demo=2" TargetMode = "External"/>
	<Relationship Id="rId23" Type="http://schemas.openxmlformats.org/officeDocument/2006/relationships/hyperlink" Target="https://login.consultant.ru/link/?req=doc&amp;base=LAW&amp;n=494980&amp;date=04.02.2025&amp;dst=100249&amp;field=134&amp;demo=2" TargetMode = "External"/>
	<Relationship Id="rId24" Type="http://schemas.openxmlformats.org/officeDocument/2006/relationships/hyperlink" Target="https://login.consultant.ru/link/?req=doc&amp;base=LAW&amp;n=411930&amp;date=04.02.2025&amp;dst=100030&amp;field=134&amp;demo=2" TargetMode = "External"/>
	<Relationship Id="rId25" Type="http://schemas.openxmlformats.org/officeDocument/2006/relationships/hyperlink" Target="https://login.consultant.ru/link/?req=doc&amp;base=LAW&amp;n=214720&amp;date=04.02.2025&amp;dst=100074&amp;field=134&amp;demo=2" TargetMode = "External"/>
	<Relationship Id="rId26" Type="http://schemas.openxmlformats.org/officeDocument/2006/relationships/hyperlink" Target="https://login.consultant.ru/link/?req=doc&amp;base=LAW&amp;n=214720&amp;date=04.02.2025&amp;dst=100078&amp;field=134&amp;demo=2" TargetMode = "External"/>
	<Relationship Id="rId27" Type="http://schemas.openxmlformats.org/officeDocument/2006/relationships/hyperlink" Target="https://login.consultant.ru/link/?req=doc&amp;base=LAW&amp;n=214720&amp;date=04.02.2025&amp;dst=100080&amp;field=134&amp;demo=2" TargetMode = "External"/>
	<Relationship Id="rId28" Type="http://schemas.openxmlformats.org/officeDocument/2006/relationships/hyperlink" Target="https://login.consultant.ru/link/?req=doc&amp;base=LAW&amp;n=214720&amp;date=04.02.2025&amp;dst=100092&amp;field=134&amp;demo=2" TargetMode = "External"/>
	<Relationship Id="rId29" Type="http://schemas.openxmlformats.org/officeDocument/2006/relationships/hyperlink" Target="https://login.consultant.ru/link/?req=doc&amp;base=LAW&amp;n=214720&amp;date=04.02.2025&amp;dst=100100&amp;field=134&amp;demo=2" TargetMode = "External"/>
	<Relationship Id="rId30" Type="http://schemas.openxmlformats.org/officeDocument/2006/relationships/hyperlink" Target="https://login.consultant.ru/link/?req=doc&amp;base=LAW&amp;n=214720&amp;date=04.02.2025&amp;dst=100110&amp;field=134&amp;demo=2" TargetMode = "External"/>
	<Relationship Id="rId31" Type="http://schemas.openxmlformats.org/officeDocument/2006/relationships/hyperlink" Target="https://login.consultant.ru/link/?req=doc&amp;base=LAW&amp;n=214720&amp;date=04.02.2025&amp;dst=100047&amp;field=134&amp;demo=2" TargetMode = "External"/>
	<Relationship Id="rId32" Type="http://schemas.openxmlformats.org/officeDocument/2006/relationships/hyperlink" Target="https://login.consultant.ru/link/?req=doc&amp;base=LAW&amp;n=470946&amp;date=04.02.2025&amp;dst=4&amp;field=134&amp;demo=2" TargetMode = "External"/>
	<Relationship Id="rId33" Type="http://schemas.openxmlformats.org/officeDocument/2006/relationships/hyperlink" Target="https://login.consultant.ru/link/?req=doc&amp;base=LAW&amp;n=483090&amp;date=04.02.2025&amp;dst=113431&amp;field=134&amp;demo=2" TargetMode = "External"/>
	<Relationship Id="rId34" Type="http://schemas.openxmlformats.org/officeDocument/2006/relationships/hyperlink" Target="https://login.consultant.ru/link/?req=doc&amp;base=LAW&amp;n=483090&amp;date=04.02.2025&amp;dst=113437&amp;field=134&amp;demo=2" TargetMode = "External"/>
	<Relationship Id="rId35" Type="http://schemas.openxmlformats.org/officeDocument/2006/relationships/hyperlink" Target="https://login.consultant.ru/link/?req=doc&amp;base=LAW&amp;n=494980&amp;date=04.02.2025&amp;dst=415&amp;field=134&amp;demo=2" TargetMode = "External"/>
	<Relationship Id="rId36" Type="http://schemas.openxmlformats.org/officeDocument/2006/relationships/hyperlink" Target="https://login.consultant.ru/link/?req=doc&amp;base=LAW&amp;n=494620&amp;date=04.02.2025&amp;demo=2" TargetMode = "External"/>
	<Relationship Id="rId37" Type="http://schemas.openxmlformats.org/officeDocument/2006/relationships/hyperlink" Target="https://login.consultant.ru/link/?req=doc&amp;base=LAW&amp;n=371594&amp;date=04.02.2025&amp;dst=100047&amp;field=134&amp;demo=2" TargetMode = "External"/>
	<Relationship Id="rId38" Type="http://schemas.openxmlformats.org/officeDocument/2006/relationships/hyperlink" Target="https://login.consultant.ru/link/?req=doc&amp;base=LAW&amp;n=367564&amp;date=04.02.2025&amp;dst=100037&amp;field=134&amp;demo=2" TargetMode = "External"/>
	<Relationship Id="rId39" Type="http://schemas.openxmlformats.org/officeDocument/2006/relationships/hyperlink" Target="https://login.consultant.ru/link/?req=doc&amp;base=LAW&amp;n=441707&amp;date=04.02.2025&amp;dst=100137&amp;field=134&amp;demo=2" TargetMode = "External"/>
	<Relationship Id="rId40" Type="http://schemas.openxmlformats.org/officeDocument/2006/relationships/hyperlink" Target="https://login.consultant.ru/link/?req=doc&amp;base=LAW&amp;n=494980&amp;date=04.02.2025&amp;demo=2" TargetMode = "External"/>
	<Relationship Id="rId41" Type="http://schemas.openxmlformats.org/officeDocument/2006/relationships/hyperlink" Target="https://login.consultant.ru/link/?req=doc&amp;base=LAW&amp;n=466790&amp;date=04.02.2025&amp;demo=2"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4024.00.50</Application>
  <Company>КонсультантПлюс Версия 4024.00.50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Минпросвещения России от 15.11.2023 N 860
(ред. от 03.07.2024)
"Об утверждении федерального государственного образовательного стандарта среднего профессионального образования по профессии 18.01.34 Лаборант по контролю качества сырья, реактивов, промежуточных продуктов, готовой продукции, отходов производства (по отраслям)"
(Зарегистрировано в Минюсте России 15.12.2023 N 76437)</dc:title>
  <dcterms:created xsi:type="dcterms:W3CDTF">2025-02-04T19:58:06Z</dcterms:created>
</cp:coreProperties>
</file>