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Минобрнауки России от 02.08.2013 N 919</w:t>
              <w:br/>
              <w:t xml:space="preserve">(ред. от 03.07.2024)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240101.03 Оператор нефтепереработки"</w:t>
              <w:br/>
              <w:t xml:space="preserve">(Зарегистрировано в Минюсте России 20.08.2013 N 29630)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20 августа 2013 г. N 29630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ОБРАЗОВАНИЯ И НАУКИ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2 августа 2013 г. N 919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240101.03 ОПЕРАТОР НЕФТЕПЕРЕРАБОТКИ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7" w:tooltip="Приказ Минобрнауки России от 25.03.2015 N 272 (ред. от 06.03.2023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3.04.2015 N 37021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Минобрнауки России от 25.03.2015 N 272,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Приказов Минпросвещения России от 13.07.2021 </w:t>
            </w:r>
            <w:hyperlink w:history="0" r:id="rId8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4"/>
                  <w:color w:val="0000ff"/>
                </w:rPr>
                <w:t xml:space="preserve">N 450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03.07.2024 </w:t>
            </w:r>
            <w:hyperlink w:history="0" r:id="rId9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N 464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r>
        <w:rPr>
          <w:sz w:val="24"/>
        </w:rPr>
        <w:t xml:space="preserve">пунктом 5.2.41</w:t>
      </w:r>
      <w:r>
        <w:rPr>
          <w:sz w:val="24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2923),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7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профессии 240101.03 Оператор нефтепереработки.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Признать утратившим силу </w:t>
      </w:r>
      <w:hyperlink w:history="0" r:id="rId10" w:tooltip="Приказ Минобрнауки РФ от 05.10.2009 N 369 &quot;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240101.03 Оператор нефтепереработки&quot; (Зарегистрировано в Минюсте РФ 08.12.2009 N 15420) ------------ Утратил силу или отменен {КонсультантПлюс}">
        <w:r>
          <w:rPr>
            <w:sz w:val="24"/>
            <w:color w:val="0000ff"/>
          </w:rPr>
          <w:t xml:space="preserve">приказ</w:t>
        </w:r>
      </w:hyperlink>
      <w:r>
        <w:rPr>
          <w:sz w:val="24"/>
        </w:rPr>
        <w:t xml:space="preserve"> Министерства образования и науки Российской Федерации от 5 октября 2009 г. N 369 "Об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240101.03 Оператор нефтепереработки" (зарегистрирован Министерством юстиции Российской Федерации 8 декабря 2009 г., регистрационный N 15420).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 Настоящий приказ вступает в силу с 1 сентября 2013 года.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Д.В.ЛИВАНОВ</w:t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образования</w:t>
      </w:r>
    </w:p>
    <w:p>
      <w:pPr>
        <w:pStyle w:val="0"/>
        <w:jc w:val="right"/>
      </w:pPr>
      <w:r>
        <w:rPr>
          <w:sz w:val="24"/>
        </w:rPr>
        <w:t xml:space="preserve">и науки 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 августа 2013 г. N 919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37" w:name="P37"/>
    <w:bookmarkEnd w:id="37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4"/>
        </w:rPr>
        <w:t xml:space="preserve">240101.03 ОПЕРАТОР НЕФТЕПЕРЕРАБОТКИ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11" w:tooltip="Приказ Минобрнауки России от 25.03.2015 N 272 (ред. от 06.03.2023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3.04.2015 N 37021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Минобрнауки России от 25.03.2015 N 272,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Приказов Минпросвещения России от 13.07.2021 </w:t>
            </w:r>
            <w:hyperlink w:history="0" r:id="rId12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4"/>
                  <w:color w:val="0000ff"/>
                </w:rPr>
                <w:t xml:space="preserve">N 450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03.07.2024 </w:t>
            </w:r>
            <w:hyperlink w:history="0" r:id="rId13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N 464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ОБЛАСТЬ ПРИМЕНЕНИЯ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профессии 240101.03 Оператор нефтепереработки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квалифицированных рабочих, служащих по данной профессии, на территории Российской Федерации (далее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1.2. Право на реализацию программы подготовки квалифицированных рабочих, служащих по профессии 240101.03 Оператор нефтепереработки имеет образовательная организация при наличии соответствующей лицензии на осуществление образовательной деятельности.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Возможна сетевая форма реализации программы подготовки квалифицированных рабочих, служащих с использованием ресурсов нескольких образовательных организаций. В реализации программы подготовки квалифицированных рабочих, служащих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квалифицированных рабочих, служащих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4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1 статьи 15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jc w:val="both"/>
      </w:pPr>
      <w:r>
        <w:rPr>
          <w:sz w:val="24"/>
        </w:rPr>
        <w:t xml:space="preserve">(п. 1.3 введен </w:t>
      </w:r>
      <w:hyperlink w:history="0" r:id="rId15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Минпросвещения России от 13.07.2021 N 450)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образовательную программу примерной рабочей программы воспитания и примерного календарного плана воспитательной работы.</w:t>
      </w:r>
    </w:p>
    <w:p>
      <w:pPr>
        <w:pStyle w:val="0"/>
        <w:jc w:val="both"/>
      </w:pPr>
      <w:r>
        <w:rPr>
          <w:sz w:val="24"/>
        </w:rPr>
        <w:t xml:space="preserve">(п. 1.4 введен </w:t>
      </w:r>
      <w:hyperlink w:history="0" r:id="rId16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Минпросвещения России от 13.07.2021 N 450; в ред. </w:t>
      </w:r>
      <w:hyperlink w:history="0" r:id="rId1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ИСПОЛЬЗУЕМЫЕ СОКРАЩЕНИЯ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настоящем стандарте используются следующие сокращения: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СПО - среднее профессиональное образование;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ФГОС СПО - федеральный государственный образовательный стандарт среднего профессионального образования;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ППКРС - программа подготовки квалифицированных рабочих, служащих по профессии;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- общая компетенция;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- профессиональная компетенция;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ПМ - профессиональный модуль;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МДК - междисциплинарный курс.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III. ХАРАКТЕРИСТИКА ПОДГОТОВКИ ПО ПРОФЕССИИ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Сроки получения СПО по профессии 240101.03 Оператор нефтепереработки в очной форме обучения и соответствующие квалификации приводятся в Таблице 1.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1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359"/>
        <w:gridCol w:w="4542"/>
        <w:gridCol w:w="2761"/>
      </w:tblGrid>
      <w:tr>
        <w:tc>
          <w:tcPr>
            <w:tcW w:w="23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Уровень образования, необходимый для приема на обучение по ППКРС</w:t>
            </w:r>
          </w:p>
        </w:tc>
        <w:tc>
          <w:tcPr>
            <w:tcW w:w="45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квалификации (профессий по Общероссийскому </w:t>
            </w:r>
            <w:hyperlink w:history="0" r:id="rId18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4"/>
                  <w:color w:val="0000ff"/>
                </w:rPr>
                <w:t xml:space="preserve">классификатору</w:t>
              </w:r>
            </w:hyperlink>
            <w:r>
              <w:rPr>
                <w:sz w:val="24"/>
              </w:rPr>
              <w:t xml:space="preserve"> профессий рабочих, должностей служащих и тарифных разрядов) (ОК 016-94) </w:t>
            </w:r>
            <w:hyperlink w:history="0" w:anchor="P89" w:tooltip="&lt;1&gt; ФГОС СПО в части требований к результатам освоения ППКРС ориентирован на присвоение выпускнику квалификации выше средней квалификации для данной профессии.">
              <w:r>
                <w:rPr>
                  <w:sz w:val="24"/>
                  <w:color w:val="0000ff"/>
                </w:rPr>
                <w:t xml:space="preserve">&lt;1&gt;</w:t>
              </w:r>
            </w:hyperlink>
          </w:p>
        </w:tc>
        <w:tc>
          <w:tcPr>
            <w:tcW w:w="27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Срок получения СПО по ППКРС в очной форме обучения </w:t>
            </w:r>
            <w:hyperlink w:history="0" w:anchor="P90" w:tooltip="&lt;2&gt; Независимо от применяемых образовательных технологий.">
              <w:r>
                <w:rPr>
                  <w:sz w:val="24"/>
                  <w:color w:val="0000ff"/>
                </w:rPr>
                <w:t xml:space="preserve">&lt;2&gt;</w:t>
              </w:r>
            </w:hyperlink>
          </w:p>
        </w:tc>
      </w:tr>
      <w:tr>
        <w:tc>
          <w:tcPr>
            <w:tcW w:w="23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среднее общее образование</w:t>
            </w:r>
          </w:p>
        </w:tc>
        <w:tc>
          <w:tcPr>
            <w:tcW w:w="4542" w:type="dxa"/>
            <w:tcBorders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Оператор технологических установок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Приборист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Слесарь по ремонту технологических установок</w:t>
            </w:r>
          </w:p>
        </w:tc>
        <w:tc>
          <w:tcPr>
            <w:tcW w:w="27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10 мес.</w:t>
            </w:r>
          </w:p>
        </w:tc>
      </w:tr>
      <w:tr>
        <w:tblPrEx>
          <w:tblBorders>
            <w:insideH w:val="nil"/>
          </w:tblBorders>
        </w:tblPrEx>
        <w:tc>
          <w:tcPr>
            <w:tcW w:w="2359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основное общее образование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2761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 год 10 мес.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662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</w:t>
            </w:r>
            <w:hyperlink w:history="0" r:id="rId19" w:tooltip="Приказ Минобрнауки России от 25.03.2015 N 272 (ред. от 06.03.2023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3.04.2015 N 37021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</w:rPr>
              <w:t xml:space="preserve"> Минобрнауки России от 25.03.2015 N 272, </w:t>
            </w:r>
            <w:hyperlink w:history="0" r:id="rId20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</w:rPr>
              <w:t xml:space="preserve"> Минпросвещения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России от 03.07.2024 N 464)</w:t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--------------------------------</w:t>
      </w:r>
    </w:p>
    <w:bookmarkStart w:id="89" w:name="P89"/>
    <w:bookmarkEnd w:id="89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ФГОС СПО в части требований к результатам освоения ППКРС ориентирован на присвоение выпускнику квалификации выше средней квалификации для данной профессии.</w:t>
      </w:r>
    </w:p>
    <w:bookmarkStart w:id="90" w:name="P90"/>
    <w:bookmarkEnd w:id="90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Независимо от применяемых образовательных технологий.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Сноска исключена. - </w:t>
      </w:r>
      <w:hyperlink w:history="0" r:id="rId21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</w:t>
        </w:r>
      </w:hyperlink>
      <w:r>
        <w:rPr>
          <w:sz w:val="24"/>
        </w:rPr>
        <w:t xml:space="preserve"> Минпросвещения России от 03.07.2024 N 464.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93" w:name="P93"/>
    <w:bookmarkEnd w:id="93"/>
    <w:p>
      <w:pPr>
        <w:pStyle w:val="0"/>
        <w:ind w:firstLine="540"/>
        <w:jc w:val="both"/>
      </w:pPr>
      <w:r>
        <w:rPr>
          <w:sz w:val="24"/>
        </w:rPr>
        <w:t xml:space="preserve">3.2. Рекомендуемый перечень возможных сочетаний профессий рабочих, должностей служащих по Общероссийскому </w:t>
      </w:r>
      <w:hyperlink w:history="0" r:id="rId22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<w:r>
          <w:rPr>
            <w:sz w:val="24"/>
            <w:color w:val="0000ff"/>
          </w:rPr>
          <w:t xml:space="preserve">классификатору</w:t>
        </w:r>
      </w:hyperlink>
      <w:r>
        <w:rPr>
          <w:sz w:val="24"/>
        </w:rPr>
        <w:t xml:space="preserve"> профессий рабочих, должностей служащих и тарифных разрядов (ОК 016-94) при формировании ППКРС: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оператор технологических установок - приборист;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приборист - слесарь по ремонту технологических установок;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оператор технологических установок - слесарь по ремонту технологических установок.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Сроки получения СПО по ППКРС независимо от применяемых образовательных технологий увеличиваются: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для обучающихся по очно-заочной форме обучения: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не более чем на 1 год;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не более чем на 1,5 года;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для инвалидов и лиц с ограниченными возможностями здоровья - не более чем на 6 месяцев.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ХАРАКТЕРИСТИКА ПРОФЕССИОНАЛЬНОЙ</w:t>
      </w:r>
    </w:p>
    <w:p>
      <w:pPr>
        <w:pStyle w:val="2"/>
        <w:jc w:val="center"/>
      </w:pPr>
      <w:r>
        <w:rPr>
          <w:sz w:val="24"/>
        </w:rPr>
        <w:t xml:space="preserve">ДЕЯТЕЛЬНОСТИ ВЫПУСКНИКОВ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Область профессиональной деятельности выпускников: технологические процессы переработки нефти, попутного, природного газа, газового конденсата, сланцев, эксплуатация средств автоматизации и контрольно-измерительных приборов, ремонт технологических установок.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4.2. Объектами профессиональной деятельности выпускников являются: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нефть, попутный и природный газ;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газовый конденсат;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сланцы, уголь;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технологические процессы;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оборудование;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трубопроводная арматура и коммуникации;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средства автоматизации и контрольно-измерительные приборы;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инструменты;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приспособления для ремонта;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нормативная и техническая документация.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4.3. Обучающийся по профессии 240101.03 Оператор нефтепереработки готовится к следующим видам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4.3.1. Ведение технологического процесса на установках III категории.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4.3.2. Обслуживание и настройка средств контроля и автоматического регулирования.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4.3.3. Проведение ремонта технологических установок.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V. ТРЕБОВАНИЯ К РЕЗУЛЬТАТАМ ОСВОЕНИЯ ПРОГРАММЫ ПОДГОТОВКИ</w:t>
      </w:r>
    </w:p>
    <w:p>
      <w:pPr>
        <w:pStyle w:val="2"/>
        <w:jc w:val="center"/>
      </w:pPr>
      <w:r>
        <w:rPr>
          <w:sz w:val="24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5.1. Выпускник, освоивший ППКРС,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jc w:val="both"/>
      </w:pPr>
      <w:r>
        <w:rPr>
          <w:sz w:val="24"/>
        </w:rPr>
        <w:t xml:space="preserve">(п. 5.1 в ред. </w:t>
      </w:r>
      <w:hyperlink w:history="0" r:id="rId23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5.2. Выпускник, освоивший ППКРС, должен обладать профессиональными компетенциями, соответствующими видам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5.2.1. Ведение технологического процесса на установках III категории.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1.1. Контролировать и регулировать технологический режим с использованием средств автоматизации и результатов анализов.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1.2. Контролировать качество и расход сырья, продукции, реагентов, катализаторов, топливно-энергетических ресурсов.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1.3. Анализировать причины возникновения производственных инцидентов, принимать меры по их устранению и предупреждению.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5.2.2. Обслуживание и настройка средств контроля и автоматического регулирования.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2.1. Наблюдать за работой контрольно-измерительных приборов, средств автоматизации и проводить их наладку.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2.2. Обеспечивать своевременную поверку контрольно-измерительных приборов.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2.3. Проводить монтаж, демонтаж контрольно-измерительных приборов и средств автоматизации.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5.2.3. Проведение ремонта технологических установок.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3.1. Проводить разборку, ремонт, сборку установок, машин, аппаратов, трубопроводов и арматуры.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3.2. Проводить испытания, регулирование и сдачу оборудования после ремонта.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3.3. Изготовлять приспособления для сборки и монтажа ремонтного оборудования.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ПК 3.4. Составлять техническую документацию.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VI. ТРЕБОВАНИЯ К СТРУКТУРЕ ПРОГРАММЫ ПОДГОТОВКИ</w:t>
      </w:r>
    </w:p>
    <w:p>
      <w:pPr>
        <w:pStyle w:val="2"/>
        <w:jc w:val="center"/>
      </w:pPr>
      <w:r>
        <w:rPr>
          <w:sz w:val="24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6.1. ППКРС предусматривает изучение следующих учебных циклов: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общепрофессионального;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профессионального</w:t>
      </w:r>
    </w:p>
    <w:p>
      <w:pPr>
        <w:pStyle w:val="0"/>
        <w:spacing w:before="240" w:line-rule="auto"/>
        <w:jc w:val="both"/>
      </w:pPr>
      <w:r>
        <w:rPr>
          <w:sz w:val="24"/>
        </w:rPr>
        <w:t xml:space="preserve">и разделов: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физическая культура;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учебная практика;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производственная практика;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промежуточная аттестация;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государственная итоговая аттестация.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6.2. Обязательная часть ППКРС должна составлять около 80 процентов от общего объема времени, отведенного на ее освоение. Вариативная часть (около 20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учебный цикл состоит из общепрофессиональных дисциплин, профессиональный учебный цикл состоит из профессиональных модулей в соответствии с видами деятельности, соответствующими присваиваемым квалификациям.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профессионального учебного цикла ППКРС должна предусматривать изучение дисциплины "Безопасность жизнедеятельности". Объем часов на дисциплину "Безопасность жизнедеятельности" составляет 2 часа в неделю в период теоретического обучения (обязательной части учебных циклов), но не более 68 часов, из них на освоение основ военной службы - 70 процентов от общего объема времени, отведенного на указанную дисциплину.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6.3. Образовательной организацией при определении структуры ППКРС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Структура программы подготовки квалифицированных</w:t>
      </w:r>
    </w:p>
    <w:p>
      <w:pPr>
        <w:pStyle w:val="0"/>
        <w:jc w:val="center"/>
      </w:pPr>
      <w:r>
        <w:rPr>
          <w:sz w:val="24"/>
        </w:rPr>
        <w:t xml:space="preserve">рабочих, служащих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(в ред. </w:t>
      </w:r>
      <w:hyperlink w:history="0" r:id="rId24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2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077"/>
        <w:gridCol w:w="4592"/>
        <w:gridCol w:w="1757"/>
        <w:gridCol w:w="1644"/>
      </w:tblGrid>
      <w:tr>
        <w:tc>
          <w:tcPr>
            <w:gridSpan w:val="2"/>
            <w:tcW w:w="566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Всего максимальной учебной нагрузки обучающегося (час./нед.)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 том числе часов обязательных учебных занятий</w:t>
            </w:r>
          </w:p>
        </w:tc>
      </w:tr>
      <w:tr>
        <w:tc>
          <w:tcPr>
            <w:gridSpan w:val="2"/>
            <w:tcW w:w="5669" w:type="dxa"/>
          </w:tcPr>
          <w:p>
            <w:pPr>
              <w:pStyle w:val="0"/>
            </w:pPr>
            <w:r>
              <w:rPr>
                <w:sz w:val="24"/>
              </w:rPr>
              <w:t xml:space="preserve">учебные циклы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  <w:t xml:space="preserve">ОП.00</w:t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общепрофессиональный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354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236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  <w:t xml:space="preserve">П.00</w:t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профессиональный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430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300</w:t>
            </w:r>
          </w:p>
        </w:tc>
      </w:tr>
      <w:tr>
        <w:tc>
          <w:tcPr>
            <w:gridSpan w:val="2"/>
            <w:tcW w:w="5669" w:type="dxa"/>
          </w:tcPr>
          <w:p>
            <w:pPr>
              <w:pStyle w:val="0"/>
            </w:pPr>
            <w:r>
              <w:rPr>
                <w:sz w:val="24"/>
              </w:rPr>
              <w:t xml:space="preserve">и разделы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  <w:t xml:space="preserve">ФК.00</w:t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физическая культура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80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40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вариативная часть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216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144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итого по обязательной части ППКРС, включая раздел "Физическая культура", и вариативной части ППКРС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1080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720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  <w:t xml:space="preserve">УП.00</w:t>
            </w:r>
          </w:p>
          <w:p>
            <w:pPr>
              <w:pStyle w:val="0"/>
            </w:pPr>
            <w:r>
              <w:rPr>
                <w:sz w:val="24"/>
              </w:rPr>
              <w:t xml:space="preserve">ПП.00</w:t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учебная и производственная практики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19 нед.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684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  <w:t xml:space="preserve">ПА.00</w:t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промежуточная аттестация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1 нед.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  <w:t xml:space="preserve">ГИА.00</w:t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1 нед.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gridSpan w:val="2"/>
            <w:tcW w:w="5669" w:type="dxa"/>
          </w:tcPr>
          <w:p>
            <w:pPr>
              <w:pStyle w:val="0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41 нед.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1476</w:t>
            </w:r>
          </w:p>
        </w:tc>
      </w:tr>
      <w:tr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92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4"/>
              </w:rPr>
              <w:t xml:space="preserve">82 нед.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2952</w:t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Таблица 3. Утратила силу. - </w:t>
      </w:r>
      <w:hyperlink w:history="0" r:id="rId25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</w:t>
        </w:r>
      </w:hyperlink>
      <w:r>
        <w:rPr>
          <w:sz w:val="24"/>
        </w:rPr>
        <w:t xml:space="preserve"> Минпросвещения России от 03.07.2024 N 464.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6.4. Обязательная часть общепрофессионального учебного цикла ППКРС должна предусматривать изучение следующих дисциплин: "ОП.01. Электротехника", "ОП.02. Основы стандартизации и технические измерения", "ОП.03. Охрана труда и техника безопасности", "ОП.04. Основы технической механики", "ОП.05. Основы материаловедения и технология общеслесарных работ", "ОП.06. Безопасность жизнедеятельности".</w:t>
      </w:r>
    </w:p>
    <w:p>
      <w:pPr>
        <w:pStyle w:val="0"/>
        <w:jc w:val="both"/>
      </w:pPr>
      <w:r>
        <w:rPr>
          <w:sz w:val="24"/>
        </w:rPr>
        <w:t xml:space="preserve">(п. 6.4 введен </w:t>
      </w:r>
      <w:hyperlink w:history="0" r:id="rId26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6.5. Обязательная часть профессионального учебного цикла ППКРС должна предусматривать изучение следующих профессиональных модулей и междисциплинарных курсов: "ПМ.01 Ведение технологического процесса на установках III категории", "МДК.01.01. Ведение технологического процесса нефтепереработки", "ПМ.02 Обслуживание и настройка средств контроля и автоматического регулирования", "МДК.02.01. Обслуживание технических средств автоматизации", "ПМ.03 Проведение ремонта технологических установок", "МДК.03.01. Ремонт технологического оборудования".</w:t>
      </w:r>
    </w:p>
    <w:p>
      <w:pPr>
        <w:pStyle w:val="0"/>
        <w:jc w:val="both"/>
      </w:pPr>
      <w:r>
        <w:rPr>
          <w:sz w:val="24"/>
        </w:rPr>
        <w:t xml:space="preserve">(п. 6.5 введен </w:t>
      </w:r>
      <w:hyperlink w:history="0" r:id="rId2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VII. ТРЕБОВАНИЯ К УСЛОВИЯМ РЕАЛИЗАЦИИ ПРОГРАММЫ ПОДГОТОВКИ</w:t>
      </w:r>
    </w:p>
    <w:p>
      <w:pPr>
        <w:pStyle w:val="2"/>
        <w:jc w:val="center"/>
      </w:pPr>
      <w:r>
        <w:rPr>
          <w:sz w:val="24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7.1. Образовательная организация самостоятельно разрабатывает и утверждает ППКРС в соответствии с ФГОС СПО, определяя профессию или группу профессий рабочих (должностей служащих) по </w:t>
      </w:r>
      <w:hyperlink w:history="0" r:id="rId28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<w:r>
          <w:rPr>
            <w:sz w:val="24"/>
            <w:color w:val="0000ff"/>
          </w:rPr>
          <w:t xml:space="preserve">ОК 016-94</w:t>
        </w:r>
      </w:hyperlink>
      <w:r>
        <w:rPr>
          <w:sz w:val="24"/>
        </w:rPr>
        <w:t xml:space="preserve"> (исходя из рекомендуемого перечня их возможных сочетаний согласно </w:t>
      </w:r>
      <w:hyperlink w:history="0" w:anchor="P93" w:tooltip="3.2. Рекомендуемый перечень возможных сочетаний профессий рабочих, должностей служащих по Общероссийскому классификатору профессий рабочих, должностей служащих и тарифных разрядов (ОК 016-94) при формировании ППКРС:">
        <w:r>
          <w:rPr>
            <w:sz w:val="24"/>
            <w:color w:val="0000ff"/>
          </w:rPr>
          <w:t xml:space="preserve">пункту 3.2</w:t>
        </w:r>
      </w:hyperlink>
      <w:r>
        <w:rPr>
          <w:sz w:val="24"/>
        </w:rPr>
        <w:t xml:space="preserve"> ФГОС СПО), с учетом соответствующей примерной ППКРС.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Перед началом разработки ППКРС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Конкретные виды деятельности, к которым готовится обучающийся, должны соответствовать присваиваемым квалификациям,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формировании ППКРС образовательная организация: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имеет право использовать объем времени, отведенный на вариативную часть учебных циклов ППКРС,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9" w:tooltip="Приказ Минобрнауки России от 25.03.2015 N 272 (ред. от 06.03.2023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3.04.2015 N 37021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Минобрнауки России от 25.03.2015 N 272)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обязана ежегодно обновлять ППКРС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обязана в рабочих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обязана обеспечивать обучающимся возможность участвовать в формировании индивидуальной образовательной программы;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обязана 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самоуправления, участие обучающихся в работе общественных организаций, спортивных и творческих клубов;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должна предусматривать при реализации компетентностного подхода использование в образовательном процессе 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 групповых дискуссий в сочетании с внеаудиторной работой для формирования и развития общих и профессиональных компетенций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7.2. При реализации ППКРС обучающиеся имеют академические права и обязанности в соответствии с Федеральным </w:t>
      </w:r>
      <w:hyperlink w:history="0" r:id="rId30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Собрание законодательства Российской Федерации, 2012, N 53, ст. 7598; 2013, N 19, ст. 2326.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7.3. Максимальный объем учебной нагрузки обучающегося составляет 54 академических часа в неделю, включая все виды аудиторной и внеаудиторной (самостоятельной) учебной работы по освоению ППКРС и консультации.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7.4. Максимальный объем аудиторной учебной нагрузки в очной форме обучения составляет 36 академических часов в неделю.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7.5. Максимальный объем аудиторной учебной нагрузки в очно-заочной форме обучения составляет 16 академических часов в неделю.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7.6. Общая продолжительность каникул составляет не менее 10 недель в учебном году при сроке обучения более 1 года и не менее 2 недель в зимний период при сроке обучения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7.7. По дисциплине "Физическая культура" могут быть предусмотрены еженедельно 2 часа самостоятельной учебной нагрузки, включая игровые виды подготовки (за счет различных форм внеаудиторных занятий в спортивных клубах, секциях).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7.8. Образовательная организация имеет право для подгрупп девушек использовать 70 процентов учебного времени дисциплины "Безопасность жизнедеятельности", отведенного на изучение основ военной службы,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7.9. ППКРС,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31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образования, ФГОС СПО и положений федеральной основной общеобразовательной программы среднего общего образования с учетом получаемой профессии &lt;5(1)&gt;.</w:t>
      </w:r>
    </w:p>
    <w:p>
      <w:pPr>
        <w:pStyle w:val="0"/>
        <w:jc w:val="both"/>
      </w:pPr>
      <w:r>
        <w:rPr>
          <w:sz w:val="24"/>
        </w:rPr>
        <w:t xml:space="preserve">(п. 7.9 в ред. </w:t>
      </w:r>
      <w:hyperlink w:history="0" r:id="rId32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&lt;5(1)&gt; Федеральный государственный образовательный </w:t>
      </w:r>
      <w:hyperlink w:history="0" r:id="rId33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 г., регистрационный N 77121).</w:t>
      </w:r>
    </w:p>
    <w:p>
      <w:pPr>
        <w:pStyle w:val="0"/>
        <w:jc w:val="both"/>
      </w:pPr>
      <w:r>
        <w:rPr>
          <w:sz w:val="24"/>
        </w:rPr>
        <w:t xml:space="preserve">(сноска введена </w:t>
      </w:r>
      <w:hyperlink w:history="0" r:id="rId34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7.10.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7.11. В период обучения с юношами проводятся учебные сборы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35" w:tooltip="Федеральный закон от 28.03.1998 N 53-ФЗ (ред. от 02.10.2024) &quot;О воинской обязанности и военной службе&quot; {КонсультантПлюс}">
        <w:r>
          <w:rPr>
            <w:sz w:val="24"/>
            <w:color w:val="0000ff"/>
          </w:rPr>
          <w:t xml:space="preserve">Пункт 1 статьи 13</w:t>
        </w:r>
      </w:hyperlink>
      <w:r>
        <w:rPr>
          <w:sz w:val="24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2004, N 35, ст. 3607; 2005, N 30, ст. 3111; 2007, N 49, ст. 6070; 2008, N 30, ст. 3616; 2013, N 27, ст. 3477).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7.12. Практика является обязательным разделом ППКРС. Она представляет собой вид учебной деятельности, направленной на формирование, закрепление, развитие практических навыков и компетенций в процессе выполнения определенных видов работ, связанных с будущей профессиональной деятельностью. При реализации ППКРС предусматриваются следующие виды практик: учебная и производственная.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Учебная практика и производственная практика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Цели и задачи, программы и формы отчетности определяются образовательной организацией по каждому виду практики.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7.13. Реализация ППКРС должна обеспечиваться педагогическими кадрами, имеющими среднее профессиональное или высшее образование, соответствующее профилю преподаваемой дисциплины (модуля). Мастера производственного обучения должны иметь на 1 - 2 разряда по профессии рабочего выше, чем предусмотрено ФГОС СПО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7.14. ППКРС должна обеспечиваться учебно-методической документацией по всем дисциплинам, междисциплинарным курсам и профессиональным модулям ППКРС.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Реализация ППКРС должна обеспечиваться доступом каждого обучающегося к базам данных и библиотечным фондам, формируемым по полному перечню дисциплин (модулей) ППКРС. Во время самостоятельной подготовки обучающиеся должны быть обеспечены доступом к сети Интернет.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общепрофессионального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Каждому обучающемуся должен быть обеспечен доступ к комплектам библиотечного фонда, состоящим не менее чем из 3 наименований отечественных журналов.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должна предоставить обучающимся возможность оперативного обмена информацией с отечественными организациями, в том числе образовательными организациями, и доступ к современным профессиональным базам данных и информационным ресурсам сети Интернет.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7.15. Требование к финансовым условиям реализации ППКРС: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ППКРС должно осуществляться в объеме не ниже определенного в соответствии с бюджетным законодательством Российской Федерации &lt;7&gt; и Федеральным </w:t>
      </w:r>
      <w:hyperlink w:history="0" r:id="rId36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  <w:t xml:space="preserve">(п. 7.15 в ред. </w:t>
      </w:r>
      <w:hyperlink w:history="0" r:id="rId3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Бюджетный </w:t>
      </w:r>
      <w:hyperlink w:history="0" r:id="rId38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7.16. Образовательная организация, реализующая ППКРС,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2"/>
        <w:jc w:val="center"/>
      </w:pPr>
      <w:r>
        <w:rPr>
          <w:sz w:val="24"/>
        </w:rPr>
        <w:t xml:space="preserve">Перечень кабинетов, лабораторий, мастерских</w:t>
      </w:r>
    </w:p>
    <w:p>
      <w:pPr>
        <w:pStyle w:val="2"/>
        <w:jc w:val="center"/>
      </w:pPr>
      <w:r>
        <w:rPr>
          <w:sz w:val="24"/>
        </w:rPr>
        <w:t xml:space="preserve">и других помещений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Кабинеты: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электротехники;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стандартизации и технических измерений;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охраны труда и техники безопасности;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технической механики;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материаловедения и технологии общеслесарных работ;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безопасности жизнедеятельности.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Лаборатории: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химии и технологии нефти и газа;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технического анализа и контроля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оборудования нефтегазоперерабатывающего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автоматизации технологических процессов переработки нефти и газа.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Мастерские: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слесарная;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ремонтная.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Спортивный комплекс: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спортивный зал;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абзацы двадцатый - двадцать первый утратили силу. - </w:t>
      </w:r>
      <w:hyperlink w:history="0" r:id="rId39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4"/>
            <w:color w:val="0000ff"/>
          </w:rPr>
          <w:t xml:space="preserve">Приказ</w:t>
        </w:r>
      </w:hyperlink>
      <w:r>
        <w:rPr>
          <w:sz w:val="24"/>
        </w:rPr>
        <w:t xml:space="preserve"> Минпросвещения России от 13.07.2021 N 450.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Залы: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библиотека, читальный зал с выходом в сеть Интернет;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актовый зал.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Реализация ППКРС должна обеспечивать: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выполнение обучающимся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освоение обучающимся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профессиональной деятельности.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должна быть обеспечена необходимым комплектом лицензионного программного обеспечения.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7.17. Реализация ППКРС осуществляется образовательной организацией на государственном языке Российской Федерации.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Реализация ППКРС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ППКРС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VIII. ТРЕБОВАНИЯ К РЕЗУЛЬТАТАМ ОСВОЕНИЯ ПРОГРАММЫ</w:t>
      </w:r>
    </w:p>
    <w:p>
      <w:pPr>
        <w:pStyle w:val="2"/>
        <w:jc w:val="center"/>
      </w:pPr>
      <w:r>
        <w:rPr>
          <w:sz w:val="24"/>
        </w:rPr>
        <w:t xml:space="preserve">ПОДГОТОВКИ 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8.1. Оценка качества освоения ППКРС должна включать текущий контроль успеваемости, промежуточную и государственную итоговую аттестацию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8.3. Для аттестации обучающихся на соответствие их персональных достижений поэтапным требованиям соответствующей ППКРС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8.4. Оценка качества подготовки обучающихся и выпускников осуществляется в двух основных направлениях: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оценка уровня освоения дисциплин;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оценка компетенций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юношей предусматривается оценка результатов освоения основ военной службы.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8.5. К государственной итоговой аттестации допускаются обучающиеся, не имеющие академической задолженности и в полном объеме выполнившие учебный план или индивидуальный учебный план по ППКРС, если иное не установлено порядком проведения государственной итоговой аттестации по образовательным программам среднего профессионального образования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40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6 статьи 59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8.6. Государственная итоговая аттестация включает защиту выпускной квалификационной работы (выпускная практическая квалификационная работа и письменная экзаменационная работа). Обязательные требования - соответствие тематики выпускной квалификационной работы содержанию одного или нескольких профессиональных модулей; выпускная практическая квалификационная работа должна предусматривать сложность работы не ниже разряда по профессии рабочего, предусмотренного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Государственный экзамен вводится по усмотрению образовательной организации.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8.7. Обучающиеся по ППКРС, не имеющие среднего общего образования, в соответствии с </w:t>
      </w:r>
      <w:hyperlink w:history="0" r:id="rId41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частью 6 статьи 68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&lt;1&gt; вправе бесплатно пройти государственную итоговую аттестацию, которой завершается освоение образовательных программ среднего общего образования. При успешном прохождении указанной государственной итоговой аттестации аккредитованной образовательной организацией обучающимся выдается аттестат о среднем общем образовании.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Собрание законодательства Российской Федерации, 2012, N 53, ст. 7598; 2013, N 19, ст. 2326.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02.08.2013 N 919</w:t>
            <w:br/>
            <w:t>(ред. от 03.07.2024)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44393&amp;date=04.02.2025&amp;dst=100402&amp;field=134&amp;demo=2" TargetMode = "External"/>
	<Relationship Id="rId8" Type="http://schemas.openxmlformats.org/officeDocument/2006/relationships/hyperlink" Target="https://login.consultant.ru/link/?req=doc&amp;base=LAW&amp;n=398012&amp;date=04.02.2025&amp;dst=100797&amp;field=134&amp;demo=2" TargetMode = "External"/>
	<Relationship Id="rId9" Type="http://schemas.openxmlformats.org/officeDocument/2006/relationships/hyperlink" Target="https://login.consultant.ru/link/?req=doc&amp;base=LAW&amp;n=483090&amp;date=04.02.2025&amp;dst=103310&amp;field=134&amp;demo=2" TargetMode = "External"/>
	<Relationship Id="rId10" Type="http://schemas.openxmlformats.org/officeDocument/2006/relationships/hyperlink" Target="https://login.consultant.ru/link/?req=doc&amp;base=LAW&amp;n=94729&amp;date=04.02.2025&amp;demo=2" TargetMode = "External"/>
	<Relationship Id="rId11" Type="http://schemas.openxmlformats.org/officeDocument/2006/relationships/hyperlink" Target="https://login.consultant.ru/link/?req=doc&amp;base=LAW&amp;n=444393&amp;date=04.02.2025&amp;dst=100402&amp;field=134&amp;demo=2" TargetMode = "External"/>
	<Relationship Id="rId12" Type="http://schemas.openxmlformats.org/officeDocument/2006/relationships/hyperlink" Target="https://login.consultant.ru/link/?req=doc&amp;base=LAW&amp;n=398012&amp;date=04.02.2025&amp;dst=100797&amp;field=134&amp;demo=2" TargetMode = "External"/>
	<Relationship Id="rId13" Type="http://schemas.openxmlformats.org/officeDocument/2006/relationships/hyperlink" Target="https://login.consultant.ru/link/?req=doc&amp;base=LAW&amp;n=483090&amp;date=04.02.2025&amp;dst=103310&amp;field=134&amp;demo=2" TargetMode = "External"/>
	<Relationship Id="rId14" Type="http://schemas.openxmlformats.org/officeDocument/2006/relationships/hyperlink" Target="https://login.consultant.ru/link/?req=doc&amp;base=LAW&amp;n=494980&amp;date=04.02.2025&amp;dst=100257&amp;field=134&amp;demo=2" TargetMode = "External"/>
	<Relationship Id="rId15" Type="http://schemas.openxmlformats.org/officeDocument/2006/relationships/hyperlink" Target="https://login.consultant.ru/link/?req=doc&amp;base=LAW&amp;n=398012&amp;date=04.02.2025&amp;dst=100798&amp;field=134&amp;demo=2" TargetMode = "External"/>
	<Relationship Id="rId16" Type="http://schemas.openxmlformats.org/officeDocument/2006/relationships/hyperlink" Target="https://login.consultant.ru/link/?req=doc&amp;base=LAW&amp;n=398012&amp;date=04.02.2025&amp;dst=100800&amp;field=134&amp;demo=2" TargetMode = "External"/>
	<Relationship Id="rId17" Type="http://schemas.openxmlformats.org/officeDocument/2006/relationships/hyperlink" Target="https://login.consultant.ru/link/?req=doc&amp;base=LAW&amp;n=483090&amp;date=04.02.2025&amp;dst=103311&amp;field=134&amp;demo=2" TargetMode = "External"/>
	<Relationship Id="rId18" Type="http://schemas.openxmlformats.org/officeDocument/2006/relationships/hyperlink" Target="https://login.consultant.ru/link/?req=doc&amp;base=LAW&amp;n=135996&amp;date=04.02.2025&amp;dst=100010&amp;field=134&amp;demo=2" TargetMode = "External"/>
	<Relationship Id="rId19" Type="http://schemas.openxmlformats.org/officeDocument/2006/relationships/hyperlink" Target="https://login.consultant.ru/link/?req=doc&amp;base=LAW&amp;n=444393&amp;date=04.02.2025&amp;dst=100403&amp;field=134&amp;demo=2" TargetMode = "External"/>
	<Relationship Id="rId20" Type="http://schemas.openxmlformats.org/officeDocument/2006/relationships/hyperlink" Target="https://login.consultant.ru/link/?req=doc&amp;base=LAW&amp;n=483090&amp;date=04.02.2025&amp;dst=103312&amp;field=134&amp;demo=2" TargetMode = "External"/>
	<Relationship Id="rId21" Type="http://schemas.openxmlformats.org/officeDocument/2006/relationships/hyperlink" Target="https://login.consultant.ru/link/?req=doc&amp;base=LAW&amp;n=483090&amp;date=04.02.2025&amp;dst=103312&amp;field=134&amp;demo=2" TargetMode = "External"/>
	<Relationship Id="rId22" Type="http://schemas.openxmlformats.org/officeDocument/2006/relationships/hyperlink" Target="https://login.consultant.ru/link/?req=doc&amp;base=LAW&amp;n=135996&amp;date=04.02.2025&amp;dst=100010&amp;field=134&amp;demo=2" TargetMode = "External"/>
	<Relationship Id="rId23" Type="http://schemas.openxmlformats.org/officeDocument/2006/relationships/hyperlink" Target="https://login.consultant.ru/link/?req=doc&amp;base=LAW&amp;n=483090&amp;date=04.02.2025&amp;dst=103324&amp;field=134&amp;demo=2" TargetMode = "External"/>
	<Relationship Id="rId24" Type="http://schemas.openxmlformats.org/officeDocument/2006/relationships/hyperlink" Target="https://login.consultant.ru/link/?req=doc&amp;base=LAW&amp;n=483090&amp;date=04.02.2025&amp;dst=103335&amp;field=134&amp;demo=2" TargetMode = "External"/>
	<Relationship Id="rId25" Type="http://schemas.openxmlformats.org/officeDocument/2006/relationships/hyperlink" Target="https://login.consultant.ru/link/?req=doc&amp;base=LAW&amp;n=483090&amp;date=04.02.2025&amp;dst=103380&amp;field=134&amp;demo=2" TargetMode = "External"/>
	<Relationship Id="rId26" Type="http://schemas.openxmlformats.org/officeDocument/2006/relationships/hyperlink" Target="https://login.consultant.ru/link/?req=doc&amp;base=LAW&amp;n=483090&amp;date=04.02.2025&amp;dst=103381&amp;field=134&amp;demo=2" TargetMode = "External"/>
	<Relationship Id="rId27" Type="http://schemas.openxmlformats.org/officeDocument/2006/relationships/hyperlink" Target="https://login.consultant.ru/link/?req=doc&amp;base=LAW&amp;n=483090&amp;date=04.02.2025&amp;dst=103383&amp;field=134&amp;demo=2" TargetMode = "External"/>
	<Relationship Id="rId28" Type="http://schemas.openxmlformats.org/officeDocument/2006/relationships/hyperlink" Target="https://login.consultant.ru/link/?req=doc&amp;base=LAW&amp;n=135996&amp;date=04.02.2025&amp;dst=100010&amp;field=134&amp;demo=2" TargetMode = "External"/>
	<Relationship Id="rId29" Type="http://schemas.openxmlformats.org/officeDocument/2006/relationships/hyperlink" Target="https://login.consultant.ru/link/?req=doc&amp;base=LAW&amp;n=444393&amp;date=04.02.2025&amp;dst=100436&amp;field=134&amp;demo=2" TargetMode = "External"/>
	<Relationship Id="rId30" Type="http://schemas.openxmlformats.org/officeDocument/2006/relationships/hyperlink" Target="https://login.consultant.ru/link/?req=doc&amp;base=LAW&amp;n=494980&amp;date=04.02.2025&amp;demo=2" TargetMode = "External"/>
	<Relationship Id="rId31" Type="http://schemas.openxmlformats.org/officeDocument/2006/relationships/hyperlink" Target="https://login.consultant.ru/link/?req=doc&amp;base=LAW&amp;n=470946&amp;date=04.02.2025&amp;dst=4&amp;field=134&amp;demo=2" TargetMode = "External"/>
	<Relationship Id="rId32" Type="http://schemas.openxmlformats.org/officeDocument/2006/relationships/hyperlink" Target="https://login.consultant.ru/link/?req=doc&amp;base=LAW&amp;n=483090&amp;date=04.02.2025&amp;dst=103384&amp;field=134&amp;demo=2" TargetMode = "External"/>
	<Relationship Id="rId33" Type="http://schemas.openxmlformats.org/officeDocument/2006/relationships/hyperlink" Target="https://login.consultant.ru/link/?req=doc&amp;base=LAW&amp;n=470946&amp;date=04.02.2025&amp;dst=4&amp;field=134&amp;demo=2" TargetMode = "External"/>
	<Relationship Id="rId34" Type="http://schemas.openxmlformats.org/officeDocument/2006/relationships/hyperlink" Target="https://login.consultant.ru/link/?req=doc&amp;base=LAW&amp;n=483090&amp;date=04.02.2025&amp;dst=103386&amp;field=134&amp;demo=2" TargetMode = "External"/>
	<Relationship Id="rId35" Type="http://schemas.openxmlformats.org/officeDocument/2006/relationships/hyperlink" Target="https://login.consultant.ru/link/?req=doc&amp;base=LAW&amp;n=487135&amp;date=04.02.2025&amp;dst=390&amp;field=134&amp;demo=2" TargetMode = "External"/>
	<Relationship Id="rId36" Type="http://schemas.openxmlformats.org/officeDocument/2006/relationships/hyperlink" Target="https://login.consultant.ru/link/?req=doc&amp;base=LAW&amp;n=494980&amp;date=04.02.2025&amp;demo=2" TargetMode = "External"/>
	<Relationship Id="rId37" Type="http://schemas.openxmlformats.org/officeDocument/2006/relationships/hyperlink" Target="https://login.consultant.ru/link/?req=doc&amp;base=LAW&amp;n=483090&amp;date=04.02.2025&amp;dst=103388&amp;field=134&amp;demo=2" TargetMode = "External"/>
	<Relationship Id="rId38" Type="http://schemas.openxmlformats.org/officeDocument/2006/relationships/hyperlink" Target="https://login.consultant.ru/link/?req=doc&amp;base=LAW&amp;n=466790&amp;date=04.02.2025&amp;demo=2" TargetMode = "External"/>
	<Relationship Id="rId39" Type="http://schemas.openxmlformats.org/officeDocument/2006/relationships/hyperlink" Target="https://login.consultant.ru/link/?req=doc&amp;base=LAW&amp;n=398012&amp;date=04.02.2025&amp;dst=100801&amp;field=134&amp;demo=2" TargetMode = "External"/>
	<Relationship Id="rId40" Type="http://schemas.openxmlformats.org/officeDocument/2006/relationships/hyperlink" Target="https://login.consultant.ru/link/?req=doc&amp;base=LAW&amp;n=494980&amp;date=04.02.2025&amp;dst=100803&amp;field=134&amp;demo=2" TargetMode = "External"/>
	<Relationship Id="rId41" Type="http://schemas.openxmlformats.org/officeDocument/2006/relationships/hyperlink" Target="https://login.consultant.ru/link/?req=doc&amp;base=LAW&amp;n=494980&amp;date=04.02.2025&amp;dst=100912&amp;field=134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02.08.2013 N 919
(ред. от 03.07.2024)
"Об утверждении федерального государственного образовательного стандарта среднего профессионального образования по профессии 240101.03 Оператор нефтепереработки"
(Зарегистрировано в Минюсте России 20.08.2013 N 29630)</dc:title>
  <dcterms:created xsi:type="dcterms:W3CDTF">2025-02-04T20:00:50Z</dcterms:created>
</cp:coreProperties>
</file>