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12.09.2023 N 676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15.02.17 Монтаж, техническое обслуживание, эксплуатация и ремонт промышленного оборудования (по отраслям)"</w:t>
              <w:br/>
              <w:t xml:space="preserve">(Зарегистрировано в Минюсте России 17.10.2023 N 75610)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04.02.2025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  <w:jc w:val="both"/>
      </w:pPr>
      <w:r>
        <w:rPr>
          <w:sz w:val="24"/>
        </w:rPr>
        <w:t xml:space="preserve">Зарегистрировано в Минюсте России 17 октября 2023 г. N 75610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12 сентября 2023 г. N 676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</w:t>
      </w:r>
    </w:p>
    <w:p>
      <w:pPr>
        <w:pStyle w:val="2"/>
        <w:jc w:val="center"/>
      </w:pPr>
      <w:r>
        <w:rPr>
          <w:sz w:val="24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4"/>
        </w:rPr>
        <w:t xml:space="preserve">15.02.17 МОНТАЖ, ТЕХНИЧЕСКОЕ ОБСЛУЖИВАНИЕ, ЭКСПЛУАТАЦИЯ</w:t>
      </w:r>
    </w:p>
    <w:p>
      <w:pPr>
        <w:pStyle w:val="2"/>
        <w:jc w:val="center"/>
      </w:pPr>
      <w:r>
        <w:rPr>
          <w:sz w:val="24"/>
        </w:rPr>
        <w:t xml:space="preserve">И РЕМОНТ ПРОМЫШЛЕННОГО ОБОРУДОВАНИЯ (ПО ОТРАСЛЯМ)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7" w:tooltip="Постановление Правительства РФ от 28.07.2018 N 884 (ред. от 17.10.2024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подпунктом 4.2.30 пункта 4</w:t>
        </w:r>
      </w:hyperlink>
      <w:r>
        <w:rPr>
          <w:sz w:val="24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w:history="0" r:id="rId8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федеральный государственный образовательный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профессионального образования по специальности 15.02.17 Монтаж, техническое обслуживание, эксплуатация и ремонт промышленного оборудования (по отраслям) (далее - стандарт).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Установить, что: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вправе осуществлять в соответствии со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прием на обучение в соответствии с федеральным государственным образовательным </w:t>
      </w:r>
      <w:hyperlink w:history="0" r:id="rId9" w:tooltip="Приказ Минобрнауки России от 18.04.2014 N 343 (ред. от 13.07.2021) &quot;Об утверждении федерального государственного образовательного стандарта среднего профессионального образования по специальности 15.02.02 Техническая эксплуатация оборудования для производства электронной техники&quot; (Зарегистрировано в Минюсте России 05.06.2014 N 32597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специальности </w:t>
      </w:r>
      <w:hyperlink w:history="0" r:id="rId10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4"/>
            <w:color w:val="0000ff"/>
          </w:rPr>
          <w:t xml:space="preserve">15.02.02</w:t>
        </w:r>
      </w:hyperlink>
      <w:r>
        <w:rPr>
          <w:sz w:val="24"/>
        </w:rPr>
        <w:t xml:space="preserve"> Техническая эксплуатация оборудования для производства электронной техники, утвержденным приказом Министерства образования и науки Российской Федерации от 18 апреля 2014 г. N 343 (зарегистрирован Министерством юстиции Российской Федерации 5 июня 2014 г., регистрационный N 32597), с изменениями, внесенными приказом Министерства образования и науки Российской Федерации от 17 марта 2015 г. N 247 (зарегистрирован Министерством юстиции Российской Федерации 3 апреля 2015 г., регистрационный N 36713)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федеральным государственным образовательным </w:t>
      </w:r>
      <w:hyperlink w:history="0" r:id="rId11" w:tooltip="Приказ Минобрнауки России от 18.04.2014 N 347 (ред. от 13.07.2021) &quot;Об утверждении федерального государственного образовательного стандарта среднего профессионального образования по специальности 15.02.05 Техническая эксплуатация оборудования в торговле и общественном питании&quot; (Зарегистрировано в Минюсте России 27.05.2014 N 32438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специальности </w:t>
      </w:r>
      <w:hyperlink w:history="0" r:id="rId12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4"/>
            <w:color w:val="0000ff"/>
          </w:rPr>
          <w:t xml:space="preserve">15.02.05</w:t>
        </w:r>
      </w:hyperlink>
      <w:r>
        <w:rPr>
          <w:sz w:val="24"/>
        </w:rPr>
        <w:t xml:space="preserve"> Техническая эксплуатация оборудования в торговле и общественном питании, утвержденным приказом Министерства образования и науки Российской Федерации от 18 апреля 2014 г. N 347 (зарегистрирован Министерством юстиции Российской Федерации 27 мая 2014 г., регистрационный N 32438), с изменениями, внесенными приказом Министерства образования и науки Российской Федерации от 17 марта 2015 г. N 247 (зарегистрирован Министерством юстиции Российской Федерации 3 апреля 2015 г., регистрационный N 36713)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и федеральным государственным образовательным </w:t>
      </w:r>
      <w:hyperlink w:history="0" r:id="rId13" w:tooltip="Приказ Минобрнауки России от 09.12.2016 N 1580 (ред. от 01.09.2022) &quot;Об утверждении федерального государственного образовательного стандарта среднего профессионального образования по специальности 15.02.12 Монтаж, техническое обслуживание и ремонт промышленного оборудования (по отраслям)&quot; (Зарегистрировано в Минюсте России 22.12.2016 N 44904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специальности </w:t>
      </w:r>
      <w:hyperlink w:history="0" r:id="rId14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4"/>
            <w:color w:val="0000ff"/>
          </w:rPr>
          <w:t xml:space="preserve">15.02.12</w:t>
        </w:r>
      </w:hyperlink>
      <w:r>
        <w:rPr>
          <w:sz w:val="24"/>
        </w:rPr>
        <w:t xml:space="preserve"> Монтаж, техническое обслуживание и ремонт промышленного оборудования (по отраслям), утвержденным приказом Министерства образования и науки Российской Федерации от 9 декабря 2016 г. N 1580 (зарегистрирован Министерством юстиции Российской Федерации 22 декабря 2016 г., регистрационный N 44904), с изменениями, внесенными приказами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 и от 1 сентября 2022 г. N 796 (зарегистрирован Министерством юстиции Российской Федерации 11 октября 2022 г., регистрационный N 70461), прекращается с 31 декабря 2023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Министр</w:t>
      </w:r>
    </w:p>
    <w:p>
      <w:pPr>
        <w:pStyle w:val="0"/>
        <w:jc w:val="right"/>
      </w:pPr>
      <w:r>
        <w:rPr>
          <w:sz w:val="24"/>
        </w:rPr>
        <w:t xml:space="preserve">С.С.КРАВЦОВ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12 сентября 2023 г. N 676</w:t>
      </w:r>
    </w:p>
    <w:p>
      <w:pPr>
        <w:pStyle w:val="0"/>
        <w:jc w:val="both"/>
      </w:pPr>
      <w:r>
        <w:rPr>
          <w:sz w:val="24"/>
        </w:rPr>
      </w:r>
    </w:p>
    <w:bookmarkStart w:id="33" w:name="P33"/>
    <w:bookmarkEnd w:id="33"/>
    <w:p>
      <w:pPr>
        <w:pStyle w:val="2"/>
        <w:jc w:val="center"/>
      </w:pPr>
      <w:r>
        <w:rPr>
          <w:sz w:val="24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4"/>
        </w:rPr>
        <w:t xml:space="preserve">15.02.17 МОНТАЖ, ТЕХНИЧЕСКОЕ ОБСЛУЖИВАНИЕ, ЭКСПЛУАТАЦИЯ</w:t>
      </w:r>
    </w:p>
    <w:p>
      <w:pPr>
        <w:pStyle w:val="2"/>
        <w:jc w:val="center"/>
      </w:pPr>
      <w:r>
        <w:rPr>
          <w:sz w:val="24"/>
        </w:rPr>
        <w:t xml:space="preserve">И РЕМОНТ ПРОМЫШЛЕННОГО ОБОРУДОВАНИЯ (ПО ОТРАСЛЯМ)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bookmarkStart w:id="40" w:name="P40"/>
    <w:bookmarkEnd w:id="40"/>
    <w:p>
      <w:pPr>
        <w:pStyle w:val="0"/>
        <w:ind w:firstLine="540"/>
        <w:jc w:val="both"/>
      </w:pPr>
      <w:r>
        <w:rPr>
          <w:sz w:val="24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15.02.17 Монтаж, техническое обслуживание, эксплуатация и ремонт промышленного оборудования (по отраслям) (далее соответственно - ФГОС СПО, образовательная программа, специальность) в соответствии с квалификацией специалиста среднего звена "техник-механик"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15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приказом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6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стандарта</w:t>
        </w:r>
      </w:hyperlink>
      <w:r>
        <w:rPr>
          <w:sz w:val="24"/>
        </w:rPr>
        <w:t xml:space="preserve"> среднего общего образования &lt;2&gt; и ФГОС СПО с учетом получаемой специальности.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&lt;2&gt; Федеральный государственный образовательный </w:t>
      </w:r>
      <w:hyperlink w:history="0" r:id="rId17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работы. &lt;3&gt;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&lt;3&gt; </w:t>
      </w:r>
      <w:hyperlink w:history="0" r:id="rId18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2 статьи 12.1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&lt;4&gt; </w:t>
      </w:r>
      <w:hyperlink w:history="0" r:id="rId19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Статья 14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bookmarkStart w:id="62" w:name="P62"/>
    <w:bookmarkEnd w:id="62"/>
    <w:p>
      <w:pPr>
        <w:pStyle w:val="0"/>
        <w:ind w:firstLine="540"/>
        <w:jc w:val="both"/>
      </w:pPr>
      <w:r>
        <w:rPr>
          <w:sz w:val="24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среднего общего образования - 2 года 10 месяцев;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основного общего образования - 3 года 10 месяцев.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2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4"/>
            <w:color w:val="0000ff"/>
          </w:rPr>
          <w:t xml:space="preserve">пунктом 1.9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&lt;5&gt; </w:t>
      </w:r>
      <w:hyperlink w:history="0" r:id="rId20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4"/>
            <w:color w:val="0000ff"/>
          </w:rPr>
          <w:t xml:space="preserve">Пункт 11</w:t>
        </w:r>
      </w:hyperlink>
      <w:r>
        <w:rPr>
          <w:sz w:val="24"/>
        </w:rP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387, действующим до 1 января 2026 года.</w:t>
      </w:r>
    </w:p>
    <w:p>
      <w:pPr>
        <w:pStyle w:val="0"/>
        <w:jc w:val="both"/>
      </w:pPr>
      <w:r>
        <w:rPr>
          <w:sz w:val="24"/>
        </w:rPr>
      </w:r>
    </w:p>
    <w:bookmarkStart w:id="74" w:name="P74"/>
    <w:bookmarkEnd w:id="74"/>
    <w:p>
      <w:pPr>
        <w:pStyle w:val="0"/>
        <w:ind w:firstLine="540"/>
        <w:jc w:val="both"/>
      </w:pPr>
      <w:r>
        <w:rPr>
          <w:sz w:val="24"/>
        </w:rP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w:history="0" r:id="rId21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27</w:t>
        </w:r>
      </w:hyperlink>
      <w:r>
        <w:rPr>
          <w:sz w:val="24"/>
        </w:rPr>
        <w:t xml:space="preserve"> Металлургическое производство, </w:t>
      </w:r>
      <w:hyperlink w:history="0" r:id="rId22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28</w:t>
        </w:r>
      </w:hyperlink>
      <w:r>
        <w:rPr>
          <w:sz w:val="24"/>
        </w:rPr>
        <w:t xml:space="preserve"> Производство машин и оборудования, </w:t>
      </w:r>
      <w:hyperlink w:history="0" r:id="rId23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29</w:t>
        </w:r>
      </w:hyperlink>
      <w:r>
        <w:rPr>
          <w:sz w:val="24"/>
        </w:rPr>
        <w:t xml:space="preserve"> Производство электрооборудования, электронного и оптического оборудования, </w:t>
      </w:r>
      <w:hyperlink w:history="0" r:id="rId24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40</w:t>
        </w:r>
      </w:hyperlink>
      <w:r>
        <w:rPr>
          <w:sz w:val="24"/>
        </w:rPr>
        <w:t xml:space="preserve"> Сквозные виды профессиональной деятельности в промышленности, </w:t>
      </w:r>
      <w:hyperlink w:history="0" r:id="rId25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33</w:t>
        </w:r>
      </w:hyperlink>
      <w:r>
        <w:rPr>
          <w:sz w:val="24"/>
        </w:rPr>
        <w:t xml:space="preserve">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прочее) &lt;6&gt;.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&lt;6&gt; </w:t>
      </w:r>
      <w:hyperlink w:history="0" r:id="rId26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Таблица</w:t>
        </w:r>
      </w:hyperlink>
      <w:r>
        <w:rPr>
          <w:sz w:val="24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1.15. При разработке образовательной программы образовательная организация устанавливает направленность, которая соответствует специальности в целом, с учетом соответствующей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Структура и объем образовательной программы </w:t>
      </w:r>
      <w:hyperlink w:history="0" w:anchor="P90" w:tooltip="Структура и объем образовательной программы">
        <w:r>
          <w:rPr>
            <w:sz w:val="24"/>
            <w:color w:val="0000ff"/>
          </w:rPr>
          <w:t xml:space="preserve">(таблица N 1)</w:t>
        </w:r>
      </w:hyperlink>
      <w:r>
        <w:rPr>
          <w:sz w:val="24"/>
        </w:rPr>
        <w:t xml:space="preserve"> включают: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дисциплины (модули);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1</w:t>
      </w:r>
    </w:p>
    <w:p>
      <w:pPr>
        <w:pStyle w:val="0"/>
        <w:jc w:val="both"/>
      </w:pPr>
      <w:r>
        <w:rPr>
          <w:sz w:val="24"/>
        </w:rPr>
      </w:r>
    </w:p>
    <w:bookmarkStart w:id="90" w:name="P90"/>
    <w:bookmarkEnd w:id="90"/>
    <w:p>
      <w:pPr>
        <w:pStyle w:val="0"/>
        <w:jc w:val="center"/>
      </w:pPr>
      <w:r>
        <w:rPr>
          <w:sz w:val="24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818"/>
        <w:gridCol w:w="4251"/>
      </w:tblGrid>
      <w:tr>
        <w:tc>
          <w:tcPr>
            <w:tcW w:w="481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Структура образовательной программы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4818" w:type="dxa"/>
          </w:tcPr>
          <w:p>
            <w:pPr>
              <w:pStyle w:val="0"/>
            </w:pPr>
            <w:r>
              <w:rPr>
                <w:sz w:val="24"/>
              </w:rPr>
              <w:t xml:space="preserve">Дисциплины (модули)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1764</w:t>
            </w:r>
          </w:p>
        </w:tc>
      </w:tr>
      <w:tr>
        <w:tc>
          <w:tcPr>
            <w:tcW w:w="4818" w:type="dxa"/>
          </w:tcPr>
          <w:p>
            <w:pPr>
              <w:pStyle w:val="0"/>
            </w:pPr>
            <w:r>
              <w:rPr>
                <w:sz w:val="24"/>
              </w:rPr>
              <w:t xml:space="preserve">Практика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756</w:t>
            </w:r>
          </w:p>
        </w:tc>
      </w:tr>
      <w:tr>
        <w:tc>
          <w:tcPr>
            <w:tcW w:w="4818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Государственная итоговая аттестация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216</w:t>
            </w:r>
          </w:p>
        </w:tc>
      </w:tr>
      <w:tr>
        <w:tc>
          <w:tcPr>
            <w:gridSpan w:val="2"/>
            <w:tcW w:w="906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4818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среднего общего образования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4464</w:t>
            </w:r>
          </w:p>
        </w:tc>
      </w:tr>
      <w:tr>
        <w:tc>
          <w:tcPr>
            <w:tcW w:w="4818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5940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2.2. Образовательная программа включает: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социально-гуманитарный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общепрофессиональный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профессиональный цикл.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35" w:tooltip="III. ТРЕБОВАНИЯ К РЕЗУЛЬТАТАМ ОСВОЕНИЯ">
        <w:r>
          <w:rPr>
            <w:sz w:val="24"/>
            <w:color w:val="0000ff"/>
          </w:rPr>
          <w:t xml:space="preserve">главой III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Объем обязательной части без учета объема государственной итоговой аттестации должен составлять не более 60 процентов от общего объема времени, отведенного на освоение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Вариативная часть образовательной программы объемом не менее 40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bookmarkStart w:id="115" w:name="P115"/>
    <w:bookmarkEnd w:id="115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проведение монтажа, испытания промышленного (технологического) оборудования, выполнение пусконаладочных работ и сдача его в эксплуатацию (по отраслям);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организационно-технологическое обеспечение технического обслуживания, эксплуатации промышленного (технологического) оборудования (по отраслям);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организационно-техническое обеспечение ремонта промышленного (технологического) оборудования;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организация работ по снабжению производства заготовками, запасными частями, расходными материалами.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пункте 2.4</w:t>
        </w:r>
      </w:hyperlink>
      <w:r>
        <w:rPr>
          <w:sz w:val="24"/>
        </w:rPr>
        <w:t xml:space="preserve"> ФГОС СПО, в рамках вариативной части.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часов,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"Инженерная графика", "Материаловедение", "Техническая механика", "Метрология, стандартизация и технические измерения", "Электротехника и основы электроники", "Обработка металлов резанием, станки и инструменты", "Охрана труда и бережливое производство", "Математические методы в профессиональной деятельности", "Элементы САПР в профессиональной деятельности".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5 зачетных единиц.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2.12. Государственная итоговая аттестация проводится в форме демонстрационного экзамена и защиты дипломного проекта (работы).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history="0" w:anchor="P40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15.02.17 Монтаж, техническое обслуживание, эксплуатация и ремонт промышленного оборудования (по отраслям) (далее соответственно - ФГОС СПО, образовательная программа, специальность) в соответствии с к...">
        <w:r>
          <w:rPr>
            <w:sz w:val="24"/>
            <w:color w:val="0000ff"/>
          </w:rPr>
          <w:t xml:space="preserve">пункте 1.1</w:t>
        </w:r>
      </w:hyperlink>
      <w:r>
        <w:rPr>
          <w:sz w:val="24"/>
        </w:rPr>
        <w:t xml:space="preserve"> ФГОС СПО.</w:t>
      </w:r>
    </w:p>
    <w:p>
      <w:pPr>
        <w:pStyle w:val="0"/>
        <w:jc w:val="both"/>
      </w:pPr>
      <w:r>
        <w:rPr>
          <w:sz w:val="24"/>
        </w:rPr>
      </w:r>
    </w:p>
    <w:bookmarkStart w:id="135" w:name="P135"/>
    <w:bookmarkEnd w:id="135"/>
    <w:p>
      <w:pPr>
        <w:pStyle w:val="2"/>
        <w:outlineLvl w:val="1"/>
        <w:jc w:val="center"/>
      </w:pPr>
      <w:r>
        <w:rPr>
          <w:sz w:val="24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2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948"/>
        <w:gridCol w:w="6122"/>
      </w:tblGrid>
      <w:tr>
        <w:tc>
          <w:tcPr>
            <w:tcW w:w="2948" w:type="dxa"/>
          </w:tcPr>
          <w:p>
            <w:pPr>
              <w:pStyle w:val="0"/>
            </w:pPr>
            <w:r>
              <w:rPr>
                <w:sz w:val="24"/>
              </w:rPr>
              <w:t xml:space="preserve">Виды деятельности</w:t>
            </w:r>
          </w:p>
        </w:tc>
        <w:tc>
          <w:tcPr>
            <w:tcW w:w="612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294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612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4"/>
              </w:rPr>
              <w:t xml:space="preserve">проведение монтажа, испытания промышленного (технологического) оборудования, выполнение пусконаладочных работ и сдача его в эксплуатацию (по отраслям)</w:t>
            </w:r>
          </w:p>
        </w:tc>
        <w:tc>
          <w:tcPr>
            <w:tcW w:w="61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1.1. Осуществлять организационно-производственные работы для подготовки сборки и монтажа промышленного (технологического) оборудования.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1.2. Проводить сборку, регулировку, дефектовку агрегатов промышленного (технологического) оборудования.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1.3. Производить оценку состояния промышленного (технологического) оборудования после выполнения наладочных работ, контроль технического состояния оборудования при вводе в эксплуатацию.</w:t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организационно-технологическое обеспечение технического обслуживания, эксплуатации промышленного (технологического) оборудования (по отраслям)</w:t>
            </w:r>
          </w:p>
        </w:tc>
        <w:tc>
          <w:tcPr>
            <w:tcW w:w="61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2.1. Производить техническое обслуживание и диагностику промышленного (технологического) оборудования в процессе эксплуатации в соответствии с технической документацией.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2.2. Разрабатывать технологическую документацию для проведения работ по техническому обслуживанию промышленного (технологического) оборудования.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2.3. Организовать работу персонала по техническому обслуживанию промышленного (технологического) оборудования.</w:t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организационно-техническое обеспечение ремонта промышленного (технологического) оборудования</w:t>
            </w:r>
          </w:p>
        </w:tc>
        <w:tc>
          <w:tcPr>
            <w:tcW w:w="61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3.1. Производить работы по организационному обеспечению и проведению плановых и неплановых ремонтов промышленного (технологического) оборудования.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3.2. Разрабатывать технологическую документацию для проведения плановых и неплановых ремонтов промышленного (технологического) оборудования.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3.3. Организовать работу персонала по ремонту промышленного (технологического) оборудования.</w:t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4"/>
              </w:rPr>
              <w:t xml:space="preserve">организация работ по снабжению производства заготовками, запасными частями, расходными материалами</w:t>
            </w:r>
          </w:p>
        </w:tc>
        <w:tc>
          <w:tcPr>
            <w:tcW w:w="61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4.1. Осуществлять сбор данных о потребностях производства в заготовках, запасных частях, расходных материалах.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4.2. Оформлять документацию на заготовки, запасные части, расходный материал.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4.3. Проводить анализ результатов использования заготовок, запасных частей, расходных материалов.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&lt;7&gt; </w:t>
      </w:r>
      <w:hyperlink w:history="0" r:id="rId27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7 статьи 73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&lt;8&gt; Федеральный </w:t>
      </w:r>
      <w:hyperlink w:history="0" r:id="rId28" w:tooltip="Федеральный закон от 30.03.1999 N 52-ФЗ (ред. от 26.12.2024) &quot;О санитарно-эпидемиологическом благополучии населения&quot;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от 30 марта 1999 г. N 52-ФЗ "О санитарно-эпидемиологическом благополучии населения"; санитарные правила </w:t>
      </w:r>
      <w:hyperlink w:history="0" r:id="rId29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4"/>
            <w:color w:val="0000ff"/>
          </w:rPr>
          <w:t xml:space="preserve">СП 2.4.3648-20</w:t>
        </w:r>
      </w:hyperlink>
      <w:r>
        <w:rPr>
          <w:sz w:val="24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w:history="0" r:id="rId30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4"/>
            <w:color w:val="0000ff"/>
          </w:rPr>
          <w:t xml:space="preserve">СанПиН 2.3/2.4.3590-20</w:t>
        </w:r>
      </w:hyperlink>
      <w:r>
        <w:rPr>
          <w:sz w:val="24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w:history="0" r:id="rId3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4"/>
            <w:color w:val="0000ff"/>
          </w:rPr>
          <w:t xml:space="preserve">СанПиН 1.2.3685-21</w:t>
        </w:r>
      </w:hyperlink>
      <w:r>
        <w:rPr>
          <w:sz w:val="24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history="0"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7 Металлургическое производство, 28 Производство машин и оборудования, 29 Производство электрооборудования, электронного и оптического оборудования, 40 Сквозные виды профессиональной деятельности в промышленности, 33 Сервис, оказание услуг населению (торговля, техническое обслуживание, ремонт, предоставление персональных услуг, услуги гостеприимства, о..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7 Металлургическое производство, 28 Производство машин и оборудования, 29 Производство электрооборудования, электронного и оптического оборудования, 40 Сквозные виды профессиональной деятельности в промышленности, 33 Сервис, оказание услуг населению (торговля, техническое обслуживание, ремонт, предоставление персональных услуг, услуги гостеприимства, о..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7 Металлургическое производство, 28 Производство машин и оборудования, 29 Производство электрооборудования, электронного и оптического оборудования, 40 Сквозные виды профессиональной деятельности в промышленности, 33 Сервис, оказание услуг населению (торговля, техническое обслуживание, ремонт, предоставление персональных услуг, услуги гостеприимства, о..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w:history="0" r:id="rId32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29 декабря 2012 г. N 273-ФЗ "Об образовании в Российской Федерации".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&lt;9&gt; Бюджетный </w:t>
      </w:r>
      <w:hyperlink w:history="0" r:id="rId33" w:tooltip="&quot;Бюджетный кодекс Российской Федерации&quot; от 31.07.1998 N 145-ФЗ (ред. от 26.12.2024) (с изм. и доп., вступ. в силу с 01.01.2025) {КонсультантПлюс}">
        <w:r>
          <w:rPr>
            <w:sz w:val="24"/>
            <w:color w:val="0000ff"/>
          </w:rPr>
          <w:t xml:space="preserve">кодекс</w:t>
        </w:r>
      </w:hyperlink>
      <w:r>
        <w:rPr>
          <w:sz w:val="24"/>
        </w:rPr>
        <w:t xml:space="preserve"> Российской Федерации.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12.09.2023 N 676</w:t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88439&amp;date=04.02.2025&amp;dst=100051&amp;field=134&amp;demo=2" TargetMode = "External"/>
	<Relationship Id="rId8" Type="http://schemas.openxmlformats.org/officeDocument/2006/relationships/hyperlink" Target="https://login.consultant.ru/link/?req=doc&amp;base=LAW&amp;n=481262&amp;date=04.02.2025&amp;dst=100072&amp;field=134&amp;demo=2" TargetMode = "External"/>
	<Relationship Id="rId9" Type="http://schemas.openxmlformats.org/officeDocument/2006/relationships/hyperlink" Target="https://login.consultant.ru/link/?req=doc&amp;base=LAW&amp;n=398322&amp;date=04.02.2025&amp;dst=100012&amp;field=134&amp;demo=2" TargetMode = "External"/>
	<Relationship Id="rId10" Type="http://schemas.openxmlformats.org/officeDocument/2006/relationships/hyperlink" Target="https://login.consultant.ru/link/?req=doc&amp;base=LAW&amp;n=377712&amp;date=04.02.2025&amp;dst=101166&amp;field=134&amp;demo=2" TargetMode = "External"/>
	<Relationship Id="rId11" Type="http://schemas.openxmlformats.org/officeDocument/2006/relationships/hyperlink" Target="https://login.consultant.ru/link/?req=doc&amp;base=LAW&amp;n=398328&amp;date=04.02.2025&amp;dst=100012&amp;field=134&amp;demo=2" TargetMode = "External"/>
	<Relationship Id="rId12" Type="http://schemas.openxmlformats.org/officeDocument/2006/relationships/hyperlink" Target="https://login.consultant.ru/link/?req=doc&amp;base=LAW&amp;n=377712&amp;date=04.02.2025&amp;dst=101175&amp;field=134&amp;demo=2" TargetMode = "External"/>
	<Relationship Id="rId13" Type="http://schemas.openxmlformats.org/officeDocument/2006/relationships/hyperlink" Target="https://login.consultant.ru/link/?req=doc&amp;base=LAW&amp;n=429094&amp;date=04.02.2025&amp;dst=100010&amp;field=134&amp;demo=2" TargetMode = "External"/>
	<Relationship Id="rId14" Type="http://schemas.openxmlformats.org/officeDocument/2006/relationships/hyperlink" Target="https://login.consultant.ru/link/?req=doc&amp;base=LAW&amp;n=377712&amp;date=04.02.2025&amp;dst=124&amp;field=134&amp;demo=2" TargetMode = "External"/>
	<Relationship Id="rId15" Type="http://schemas.openxmlformats.org/officeDocument/2006/relationships/hyperlink" Target="https://login.consultant.ru/link/?req=doc&amp;base=LAW&amp;n=493177&amp;date=04.02.2025&amp;dst=100562&amp;field=134&amp;demo=2" TargetMode = "External"/>
	<Relationship Id="rId16" Type="http://schemas.openxmlformats.org/officeDocument/2006/relationships/hyperlink" Target="https://login.consultant.ru/link/?req=doc&amp;base=LAW&amp;n=470946&amp;date=04.02.2025&amp;dst=4&amp;field=134&amp;demo=2" TargetMode = "External"/>
	<Relationship Id="rId17" Type="http://schemas.openxmlformats.org/officeDocument/2006/relationships/hyperlink" Target="https://login.consultant.ru/link/?req=doc&amp;base=LAW&amp;n=470946&amp;date=04.02.2025&amp;dst=4&amp;field=134&amp;demo=2" TargetMode = "External"/>
	<Relationship Id="rId18" Type="http://schemas.openxmlformats.org/officeDocument/2006/relationships/hyperlink" Target="https://login.consultant.ru/link/?req=doc&amp;base=LAW&amp;n=494980&amp;date=04.02.2025&amp;dst=774&amp;field=134&amp;demo=2" TargetMode = "External"/>
	<Relationship Id="rId19" Type="http://schemas.openxmlformats.org/officeDocument/2006/relationships/hyperlink" Target="https://login.consultant.ru/link/?req=doc&amp;base=LAW&amp;n=494980&amp;date=04.02.2025&amp;dst=100249&amp;field=134&amp;demo=2" TargetMode = "External"/>
	<Relationship Id="rId20" Type="http://schemas.openxmlformats.org/officeDocument/2006/relationships/hyperlink" Target="https://login.consultant.ru/link/?req=doc&amp;base=LAW&amp;n=411930&amp;date=04.02.2025&amp;dst=100030&amp;field=134&amp;demo=2" TargetMode = "External"/>
	<Relationship Id="rId21" Type="http://schemas.openxmlformats.org/officeDocument/2006/relationships/hyperlink" Target="https://login.consultant.ru/link/?req=doc&amp;base=LAW&amp;n=214720&amp;date=04.02.2025&amp;dst=100102&amp;field=134&amp;demo=2" TargetMode = "External"/>
	<Relationship Id="rId22" Type="http://schemas.openxmlformats.org/officeDocument/2006/relationships/hyperlink" Target="https://login.consultant.ru/link/?req=doc&amp;base=LAW&amp;n=214720&amp;date=04.02.2025&amp;dst=100104&amp;field=134&amp;demo=2" TargetMode = "External"/>
	<Relationship Id="rId23" Type="http://schemas.openxmlformats.org/officeDocument/2006/relationships/hyperlink" Target="https://login.consultant.ru/link/?req=doc&amp;base=LAW&amp;n=214720&amp;date=04.02.2025&amp;dst=100106&amp;field=134&amp;demo=2" TargetMode = "External"/>
	<Relationship Id="rId24" Type="http://schemas.openxmlformats.org/officeDocument/2006/relationships/hyperlink" Target="https://login.consultant.ru/link/?req=doc&amp;base=LAW&amp;n=214720&amp;date=04.02.2025&amp;dst=100116&amp;field=134&amp;demo=2" TargetMode = "External"/>
	<Relationship Id="rId25" Type="http://schemas.openxmlformats.org/officeDocument/2006/relationships/hyperlink" Target="https://login.consultant.ru/link/?req=doc&amp;base=LAW&amp;n=214720&amp;date=04.02.2025&amp;dst=100114&amp;field=134&amp;demo=2" TargetMode = "External"/>
	<Relationship Id="rId26" Type="http://schemas.openxmlformats.org/officeDocument/2006/relationships/hyperlink" Target="https://login.consultant.ru/link/?req=doc&amp;base=LAW&amp;n=214720&amp;date=04.02.2025&amp;dst=100047&amp;field=134&amp;demo=2" TargetMode = "External"/>
	<Relationship Id="rId27" Type="http://schemas.openxmlformats.org/officeDocument/2006/relationships/hyperlink" Target="https://login.consultant.ru/link/?req=doc&amp;base=LAW&amp;n=494980&amp;date=04.02.2025&amp;dst=415&amp;field=134&amp;demo=2" TargetMode = "External"/>
	<Relationship Id="rId28" Type="http://schemas.openxmlformats.org/officeDocument/2006/relationships/hyperlink" Target="https://login.consultant.ru/link/?req=doc&amp;base=LAW&amp;n=494620&amp;date=04.02.2025&amp;demo=2" TargetMode = "External"/>
	<Relationship Id="rId29" Type="http://schemas.openxmlformats.org/officeDocument/2006/relationships/hyperlink" Target="https://login.consultant.ru/link/?req=doc&amp;base=LAW&amp;n=371594&amp;date=04.02.2025&amp;dst=100047&amp;field=134&amp;demo=2" TargetMode = "External"/>
	<Relationship Id="rId30" Type="http://schemas.openxmlformats.org/officeDocument/2006/relationships/hyperlink" Target="https://login.consultant.ru/link/?req=doc&amp;base=LAW&amp;n=367564&amp;date=04.02.2025&amp;dst=100037&amp;field=134&amp;demo=2" TargetMode = "External"/>
	<Relationship Id="rId31" Type="http://schemas.openxmlformats.org/officeDocument/2006/relationships/hyperlink" Target="https://login.consultant.ru/link/?req=doc&amp;base=LAW&amp;n=441707&amp;date=04.02.2025&amp;dst=100137&amp;field=134&amp;demo=2" TargetMode = "External"/>
	<Relationship Id="rId32" Type="http://schemas.openxmlformats.org/officeDocument/2006/relationships/hyperlink" Target="https://login.consultant.ru/link/?req=doc&amp;base=LAW&amp;n=494980&amp;date=04.02.2025&amp;demo=2" TargetMode = "External"/>
	<Relationship Id="rId33" Type="http://schemas.openxmlformats.org/officeDocument/2006/relationships/hyperlink" Target="https://login.consultant.ru/link/?req=doc&amp;base=LAW&amp;n=466790&amp;date=04.02.2025&amp;demo=2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4024.00.50</Application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12.09.2023 N 676
"Об утверждении федерального государственного образовательного стандарта среднего профессионального образования по профессии 15.02.17 Монтаж, техническое обслуживание, эксплуатация и ремонт промышленного оборудования (по отраслям)"
(Зарегистрировано в Минюсте России 17.10.2023 N 75610)</dc:title>
  <dcterms:created xsi:type="dcterms:W3CDTF">2025-02-04T20:28:28Z</dcterms:created>
</cp:coreProperties>
</file>