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28.04.2023 N 316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13.01.10 Электромонтер по ремонту и обслуживанию электрооборудования (по отраслям)"</w:t>
              <w:br/>
              <w:t xml:space="preserve">(Зарегистрировано в Минюсте России 05.06.2023 N 73728)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04.02.2025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  <w:jc w:val="both"/>
      </w:pPr>
      <w:r>
        <w:rPr>
          <w:sz w:val="24"/>
        </w:rPr>
        <w:t xml:space="preserve">Зарегистрировано в Минюсте России 5 июня 2023 г. N 73728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ПРОСВЕЩЕНИЯ РОССИЙСКОЙ ФЕДЕРАЦИИ</w:t>
      </w:r>
    </w:p>
    <w:p>
      <w:pPr>
        <w:pStyle w:val="2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28 апреля 2023 г. N 316</w:t>
      </w:r>
    </w:p>
    <w:p>
      <w:pPr>
        <w:pStyle w:val="2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</w:t>
      </w:r>
    </w:p>
    <w:p>
      <w:pPr>
        <w:pStyle w:val="2"/>
        <w:jc w:val="center"/>
      </w:pPr>
      <w:r>
        <w:rPr>
          <w:sz w:val="24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4"/>
        </w:rPr>
        <w:t xml:space="preserve">13.01.10 ЭЛЕКТРОМОНТЕР ПО РЕМОНТУ И ОБСЛУЖИВАНИЮ</w:t>
      </w:r>
    </w:p>
    <w:p>
      <w:pPr>
        <w:pStyle w:val="2"/>
        <w:jc w:val="center"/>
      </w:pPr>
      <w:r>
        <w:rPr>
          <w:sz w:val="24"/>
        </w:rPr>
        <w:t xml:space="preserve">ЭЛЕКТРООБОРУДОВАНИЯ (ПО ОТРАСЛЯМ)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7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подпунктом 4.2.30 пункта 4</w:t>
        </w:r>
      </w:hyperlink>
      <w:r>
        <w:rPr>
          <w:sz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8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федеральный государственный образовательный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профессионального образования по профессии 13.01.10 Электромонтер по ремонту и обслуживанию электрооборудования (по отраслям) (далее - стандарт).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Установить, что: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вправе осуществлять в соответствии со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прием на обучение в соответствии с федеральным государственным образовательным </w:t>
      </w:r>
      <w:hyperlink w:history="0" r:id="rId9" w:tooltip="Приказ Минобрнауки России от 02.08.2013 N 802 (ред. от 01.09.2022) &quot;Об утверждении федерального государственного образовательного стандарта среднего профессионального образования по профессии 140446.03 Электромонтер по ремонту и обслуживанию электрооборудования (по отраслям)&quot; (Зарегистрировано в Минюсте России 20.08.2013 N 29611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профессии </w:t>
      </w:r>
      <w:hyperlink w:history="0" r:id="rId10" w:tooltip="Приказ Минобрнауки РФ от 28.09.2009 N 354 (ред. от 21.02.2012) &quot;Об утверждении Перечня профессий начального профессионального образования&quot; (Зарегистрировано в Минюсте РФ 22.10.2009 N 15083) ------------ Утратил силу или отменен {КонсультантПлюс}">
        <w:r>
          <w:rPr>
            <w:sz w:val="24"/>
            <w:color w:val="0000ff"/>
          </w:rPr>
          <w:t xml:space="preserve">140446.03</w:t>
        </w:r>
      </w:hyperlink>
      <w:r>
        <w:rPr>
          <w:sz w:val="24"/>
        </w:rPr>
        <w:t xml:space="preserve"> Электромонтер по ремонту и обслуживанию электрооборудования (по отраслям), утвержденным приказом Министерства образования и науки Российской Федерации от 2 августа 2013 г. N 802 (зарегистрирован Министерством юстиции Российской Федерации 20 августа 2013 г., регистрационный N 29611), с изменениями, внесенными приказами Министерства образования и науки Российской Федерации от 22 августа 2014 г. N 1039 (зарегистрирован Министерством юстиции Российской Федерации 17 сентября 2014 г., регистрационный N 34070), от 17 марта 2015 г. N 247 (зарегистрирован Министерством юстиции Российской Федерации 2 апреля 2015 г., регистрационный N 36713)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от 1 сентября 2022 г. N 796 (зарегистрирован Министерством юстиции Российской Федерации 11 октября 2022 г., регистрационный N 70461), прекращается с 31 декабря 2023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Исполняющий обязанности Министра</w:t>
      </w:r>
    </w:p>
    <w:p>
      <w:pPr>
        <w:pStyle w:val="0"/>
        <w:jc w:val="right"/>
      </w:pPr>
      <w:r>
        <w:rPr>
          <w:sz w:val="24"/>
        </w:rPr>
        <w:t xml:space="preserve">А.В.НИКОЛАЕВ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28 апреля 2023 г. N 316</w:t>
      </w:r>
    </w:p>
    <w:p>
      <w:pPr>
        <w:pStyle w:val="0"/>
        <w:jc w:val="both"/>
      </w:pPr>
      <w:r>
        <w:rPr>
          <w:sz w:val="24"/>
        </w:rPr>
      </w:r>
    </w:p>
    <w:bookmarkStart w:id="33" w:name="P33"/>
    <w:bookmarkEnd w:id="33"/>
    <w:p>
      <w:pPr>
        <w:pStyle w:val="2"/>
        <w:jc w:val="center"/>
      </w:pPr>
      <w:r>
        <w:rPr>
          <w:sz w:val="24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4"/>
        </w:rPr>
        <w:t xml:space="preserve">13.01.10 ЭЛЕКТРОМОНТЕР ПО РЕМОНТУ И ОБСЛУЖИВАНИЮ</w:t>
      </w:r>
    </w:p>
    <w:p>
      <w:pPr>
        <w:pStyle w:val="2"/>
        <w:jc w:val="center"/>
      </w:pPr>
      <w:r>
        <w:rPr>
          <w:sz w:val="24"/>
        </w:rPr>
        <w:t xml:space="preserve">ЭЛЕКТРООБОРУДОВАНИЯ (ПО ОТРАСЛЯМ)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bookmarkStart w:id="40" w:name="P40"/>
    <w:bookmarkEnd w:id="40"/>
    <w:p>
      <w:pPr>
        <w:pStyle w:val="0"/>
        <w:ind w:firstLine="540"/>
        <w:jc w:val="both"/>
      </w:pPr>
      <w:r>
        <w:rPr>
          <w:sz w:val="24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13.01.10 Электромонтер по ремонту и обслуживанию электрооборудования (по отраслям) (далее соответственно - ФГОС СПО, образовательная программа, профессия) в соответствии с квалификацией квалифицированного рабочего, служащего "электромонтер по ремонту и обслуживанию электрооборудования"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1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профессий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2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стандарта</w:t>
        </w:r>
      </w:hyperlink>
      <w:r>
        <w:rPr>
          <w:sz w:val="24"/>
        </w:rPr>
        <w:t xml:space="preserve"> среднего общего образования &lt;2&gt; и ФГОС СПО с учетом получаемой профессии.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Федеральный государственный образовательный </w:t>
      </w:r>
      <w:hyperlink w:history="0" r:id="rId13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1.4. Обучение по образовательной программе в образовательной организации осуществляется в очной и очно-заочной формах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</w:t>
      </w:r>
      <w:hyperlink w:history="0" r:id="rId14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2 статьи 12.1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&lt;4&gt; </w:t>
      </w:r>
      <w:hyperlink w:history="0" r:id="rId15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Статья 14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bookmarkStart w:id="62" w:name="P62"/>
    <w:bookmarkEnd w:id="62"/>
    <w:p>
      <w:pPr>
        <w:pStyle w:val="0"/>
        <w:ind w:firstLine="540"/>
        <w:jc w:val="both"/>
      </w:pPr>
      <w:r>
        <w:rPr>
          <w:sz w:val="24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среднего общего образования - 10 месяцев;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основного общего образования - 1 год 10 месяцев.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 получения образования по образовательной программе в очно-заочной форме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2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4"/>
            <w:color w:val="0000ff"/>
          </w:rPr>
          <w:t xml:space="preserve">пунктом 1.9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bookmarkStart w:id="70" w:name="P70"/>
    <w:bookmarkEnd w:id="70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1.13.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w:history="0" r:id="rId16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16</w:t>
        </w:r>
      </w:hyperlink>
      <w:r>
        <w:rPr>
          <w:sz w:val="24"/>
        </w:rPr>
        <w:t xml:space="preserve"> Строительство и жилищно-коммунальное хозяйство, </w:t>
      </w:r>
      <w:hyperlink w:history="0" r:id="rId17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17</w:t>
        </w:r>
      </w:hyperlink>
      <w:r>
        <w:rPr>
          <w:sz w:val="24"/>
        </w:rPr>
        <w:t xml:space="preserve"> Транспорт, </w:t>
      </w:r>
      <w:hyperlink w:history="0" r:id="rId18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20</w:t>
        </w:r>
      </w:hyperlink>
      <w:r>
        <w:rPr>
          <w:sz w:val="24"/>
        </w:rPr>
        <w:t xml:space="preserve"> Электроэнергетика, </w:t>
      </w:r>
      <w:hyperlink w:history="0" r:id="rId19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24</w:t>
        </w:r>
      </w:hyperlink>
      <w:r>
        <w:rPr>
          <w:sz w:val="24"/>
        </w:rPr>
        <w:t xml:space="preserve"> Атомная промышленность, </w:t>
      </w:r>
      <w:hyperlink w:history="0" r:id="rId20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40</w:t>
        </w:r>
      </w:hyperlink>
      <w:r>
        <w:rPr>
          <w:sz w:val="24"/>
        </w:rPr>
        <w:t xml:space="preserve"> Сквозные виды профессиональной деятельности в промышленности &lt;5&gt;.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&lt;5&gt; </w:t>
      </w:r>
      <w:hyperlink w:history="0" r:id="rId21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Таблица</w:t>
        </w:r>
      </w:hyperlink>
      <w:r>
        <w:rPr>
          <w:sz w:val="24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1.14. При разработке образовательной программы образовательная организация устанавливает направленность, которая соответствует профессии в целом, с учетом соответствующей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Структура и объем образовательной программы </w:t>
      </w:r>
      <w:hyperlink w:history="0" w:anchor="P86" w:tooltip="Структура и объем образовательной программы">
        <w:r>
          <w:rPr>
            <w:sz w:val="24"/>
            <w:color w:val="0000ff"/>
          </w:rPr>
          <w:t xml:space="preserve">(таблица N 1)</w:t>
        </w:r>
      </w:hyperlink>
      <w:r>
        <w:rPr>
          <w:sz w:val="24"/>
        </w:rPr>
        <w:t xml:space="preserve"> включает: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дисциплины (модули);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1</w:t>
      </w:r>
    </w:p>
    <w:p>
      <w:pPr>
        <w:pStyle w:val="0"/>
        <w:jc w:val="both"/>
      </w:pPr>
      <w:r>
        <w:rPr>
          <w:sz w:val="24"/>
        </w:rPr>
      </w:r>
    </w:p>
    <w:bookmarkStart w:id="86" w:name="P86"/>
    <w:bookmarkEnd w:id="86"/>
    <w:p>
      <w:pPr>
        <w:pStyle w:val="0"/>
        <w:jc w:val="center"/>
      </w:pPr>
      <w:r>
        <w:rPr>
          <w:sz w:val="24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422"/>
        <w:gridCol w:w="4648"/>
      </w:tblGrid>
      <w:tr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Структура образовательной программы</w:t>
            </w:r>
          </w:p>
        </w:tc>
        <w:tc>
          <w:tcPr>
            <w:tcW w:w="464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4422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Дисциплины (модули)</w:t>
            </w:r>
          </w:p>
        </w:tc>
        <w:tc>
          <w:tcPr>
            <w:tcW w:w="4648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612</w:t>
            </w:r>
          </w:p>
        </w:tc>
      </w:tr>
      <w:tr>
        <w:tc>
          <w:tcPr>
            <w:tcW w:w="4422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Практика</w:t>
            </w:r>
          </w:p>
        </w:tc>
        <w:tc>
          <w:tcPr>
            <w:tcW w:w="4648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540</w:t>
            </w:r>
          </w:p>
        </w:tc>
      </w:tr>
      <w:tr>
        <w:tc>
          <w:tcPr>
            <w:tcW w:w="4422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Государственная итоговая аттестация</w:t>
            </w:r>
          </w:p>
        </w:tc>
        <w:tc>
          <w:tcPr>
            <w:tcW w:w="4648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36</w:t>
            </w:r>
          </w:p>
        </w:tc>
      </w:tr>
      <w:tr>
        <w:tc>
          <w:tcPr>
            <w:gridSpan w:val="2"/>
            <w:tcW w:w="9070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4422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на базе среднего общего образования</w:t>
            </w:r>
          </w:p>
        </w:tc>
        <w:tc>
          <w:tcPr>
            <w:tcW w:w="4648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1476</w:t>
            </w:r>
          </w:p>
        </w:tc>
      </w:tr>
      <w:tr>
        <w:tc>
          <w:tcPr>
            <w:tcW w:w="4422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</w:t>
            </w:r>
            <w:hyperlink w:history="0" r:id="rId22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      <w:r>
                <w:rPr>
                  <w:sz w:val="24"/>
                  <w:color w:val="0000ff"/>
                </w:rPr>
                <w:t xml:space="preserve">стандарта</w:t>
              </w:r>
            </w:hyperlink>
            <w:r>
              <w:rPr>
                <w:sz w:val="24"/>
              </w:rPr>
              <w:t xml:space="preserve"> среднего общего образования</w:t>
            </w:r>
          </w:p>
        </w:tc>
        <w:tc>
          <w:tcPr>
            <w:tcW w:w="464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2952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2.2. Образовательная программа включает циклы: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социально-гуманитарный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профессиональный цикл.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0" w:tooltip="III. ТРЕБОВАНИЯ К РЕЗУЛЬТАТАМ ОСВОЕНИЯ">
        <w:r>
          <w:rPr>
            <w:sz w:val="24"/>
            <w:color w:val="0000ff"/>
          </w:rPr>
          <w:t xml:space="preserve">главой III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Объем обязательной части без учета объема государственной итоговой аттестации должен составлять не более 80 процентов от общего объема времени, отведенного на освоение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Вариативная часть образовательной программы объемом не менее 20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профессиональных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11" w:name="P111"/>
    <w:bookmarkEnd w:id="111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2.4. Образовательная программа разрабатывается образовательной организацией в соответствии с ФГОС СПО с учетом соответствующей ПОП и предполагает освоение следующих видов деятельности: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монтажа и наладки устройств электроснабжения и электрооборудования (по отраслям);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технического обслуживания устройств электроснабжения и электрооборудования (по отраслям);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ремонта и работ по предупреждению аварий и неполадок устройств электроснабжения и электрооборудования (по отраслям).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1" w:tooltip="2.4. Образовательная программа разрабатывается образовательной организацией в соответствии с ФГОС СПО с учетом соответствующей ПОП и предполагает освоение следующих видов деятельности:">
        <w:r>
          <w:rPr>
            <w:sz w:val="24"/>
            <w:color w:val="0000ff"/>
          </w:rPr>
          <w:t xml:space="preserve">пункте 2.4</w:t>
        </w:r>
      </w:hyperlink>
      <w:r>
        <w:rPr>
          <w:sz w:val="24"/>
        </w:rPr>
        <w:t xml:space="preserve"> ФГОС СПО, в рамках вариативной части.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часов;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"Техническое черчение и чтение чертежей", "Электротехника с основами электроники", "Основы технической механики", "Электроматериаловедение", "Охрана труда", "Электробезопасность", "Электрические машины, электропривод и системы управления электроснабжением".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history="0" w:anchor="P111" w:tooltip="2.4. Образовательная программа разрабатывается образовательной организацией в соответствии с ФГОС СПО с учетом соответствующей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при необходимости обеспечивающей коррекцию нарушений развития и социальную адаптацию указанных лиц,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2.12. Государственная итоговая аттестация проводится в форме демонстрационного экзамена.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history="0" w:anchor="P40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3.01.10 Электромонтер по ремонту и обслуживанию электрооборудования (по отраслям) (далее соответственно - ФГОС СПО, образовательная программа, профессия) в соответствии с квалификацией квалифицир...">
        <w:r>
          <w:rPr>
            <w:sz w:val="24"/>
            <w:color w:val="0000ff"/>
          </w:rPr>
          <w:t xml:space="preserve">пункте 1.1</w:t>
        </w:r>
      </w:hyperlink>
      <w:r>
        <w:rPr>
          <w:sz w:val="24"/>
        </w:rPr>
        <w:t xml:space="preserve"> ФГОС СПО.</w:t>
      </w:r>
    </w:p>
    <w:p>
      <w:pPr>
        <w:pStyle w:val="0"/>
        <w:jc w:val="both"/>
      </w:pPr>
      <w:r>
        <w:rPr>
          <w:sz w:val="24"/>
        </w:rPr>
      </w:r>
    </w:p>
    <w:bookmarkStart w:id="130" w:name="P130"/>
    <w:bookmarkEnd w:id="130"/>
    <w:p>
      <w:pPr>
        <w:pStyle w:val="2"/>
        <w:outlineLvl w:val="1"/>
        <w:jc w:val="center"/>
      </w:pPr>
      <w:r>
        <w:rPr>
          <w:sz w:val="24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history="0" w:anchor="P111" w:tooltip="2.4. Образовательная программа разрабатывается образовательной организацией в соответствии с ФГОС СПО с учетом соответствующей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2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607"/>
        <w:gridCol w:w="6462"/>
      </w:tblGrid>
      <w:tr>
        <w:tc>
          <w:tcPr>
            <w:tcW w:w="260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Виды деятельности</w:t>
            </w:r>
          </w:p>
        </w:tc>
        <w:tc>
          <w:tcPr>
            <w:tcW w:w="646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260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646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</w:tr>
      <w:tr>
        <w:tc>
          <w:tcPr>
            <w:tcW w:w="2607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монтажа и наладки устройств электроснабжения и электрооборудования (по отраслям)</w:t>
            </w:r>
          </w:p>
        </w:tc>
        <w:tc>
          <w:tcPr>
            <w:tcW w:w="646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1.1. Выполнять сборку, монтаж и установку основных узлов электрических аппаратов, электрических машин, электрооборудования трансформаторных подстанций и цехового электрооборудования.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1.2. Выполнять монтаж электрических сетей.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1.3. Принимать в эксплуатацию электрические аппараты, электрические машины, электрооборудование трансформаторных подстанций и цеховое электрооборудование.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1.4. Производить оперативные переключения и испытания устройств электроснабжения и электрооборудования.</w:t>
            </w:r>
          </w:p>
        </w:tc>
      </w:tr>
      <w:tr>
        <w:tc>
          <w:tcPr>
            <w:tcW w:w="2607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технического обслуживания устройств электроснабжения и электрооборудования (по отраслям)</w:t>
            </w:r>
          </w:p>
        </w:tc>
        <w:tc>
          <w:tcPr>
            <w:tcW w:w="646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2.1. Выполнять плановые осмотры и испытания устройств электроснабжения и электрооборудования, в том числе электрических машин и аппаратов, электрооборудования трансформаторных подстанций и цехового электрооборудования.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2.2. Осуществлять контроль состояния электрооборудования и устройств электроснабжения с помощью измерительных приборов в процессе технического обслуживания.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2.3. Вести учет первичных данных по техническому обслуживанию устройств электроснабжения и электрооборудования в журналах.</w:t>
            </w:r>
          </w:p>
        </w:tc>
      </w:tr>
      <w:tr>
        <w:tc>
          <w:tcPr>
            <w:tcW w:w="2607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ремонта и работ по предупреждению аварий и неполадок устройств электроснабжения и электрооборудования (по отраслям)</w:t>
            </w:r>
          </w:p>
        </w:tc>
        <w:tc>
          <w:tcPr>
            <w:tcW w:w="6462" w:type="dxa"/>
            <w:vAlign w:val="center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3.1. Выявлять причины неисправностей с целью обеспечения бесперебойной работы устройств электроснабжения и электрооборудования, в том числе электрических машин и аппаратов, электрооборудования трансформаторных подстанций и цехового электрооборудования.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3.2. Выполнять работы по ремонту и замене устройств электроснабжения и электрооборудования.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3.3. Контролировать качество выполняемых ремонтных работ устройств электроснабжения и электрооборудования.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11" w:tooltip="2.4. Образовательная программа разрабатывается образовательной организацией в соответствии с ФГОС СПО с учетом соответствующей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&lt;6&gt; </w:t>
      </w:r>
      <w:hyperlink w:history="0" r:id="rId23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7 статьи 73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Федеральный </w:t>
      </w:r>
      <w:hyperlink w:history="0" r:id="rId24" w:tooltip="Федеральный закон от 30.03.1999 N 52-ФЗ (ред. от 26.12.2024) &quot;О санитарно-эпидемиологическом благополучии населения&quot;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от 30 марта 1999 г. N 52-ФЗ "О санитарно-эпидемиологическом благополучии населения"; санитарные </w:t>
      </w:r>
      <w:hyperlink w:history="0" r:id="rId25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4"/>
            <w:color w:val="0000ff"/>
          </w:rPr>
          <w:t xml:space="preserve">правила</w:t>
        </w:r>
      </w:hyperlink>
      <w:r>
        <w:rPr>
          <w:sz w:val="24"/>
        </w:rPr>
        <w:t xml:space="preserve"> 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</w:t>
      </w:r>
      <w:hyperlink w:history="0" r:id="rId26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4"/>
            <w:color w:val="0000ff"/>
          </w:rPr>
          <w:t xml:space="preserve">правила и нормы</w:t>
        </w:r>
      </w:hyperlink>
      <w:r>
        <w:rPr>
          <w:sz w:val="24"/>
        </w:rPr>
        <w:t xml:space="preserve"> СанПиН 2.3/2.4.3590-20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</w:t>
      </w:r>
      <w:hyperlink w:history="0" r:id="rId27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4"/>
            <w:color w:val="0000ff"/>
          </w:rPr>
          <w:t xml:space="preserve">правила и нормы</w:t>
        </w:r>
      </w:hyperlink>
      <w:r>
        <w:rPr>
          <w:sz w:val="24"/>
        </w:rPr>
        <w:t xml:space="preserve"> СанПиН 1.2.3685-21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history="0" w:anchor="P70" w:tooltip="1.13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16 Строительство и жилищно-коммунальное хозяйство, 17 Транспорт, 20 Электроэнергетика, 24 Атомная промышленность, 40 Сквозные виды профессиональной деятельности в промышленности &lt;5&gt;.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 (имеющих стаж работы в данной профессиональной области не менее 3 лет);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0" w:tooltip="1.13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16 Строительство и жилищно-коммунальное хозяйство, 17 Транспорт, 20 Электроэнергетика, 24 Атомная промышленность, 40 Сквозные виды профессиональной деятельности в промышленности &lt;5&gt;.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доля педагогических работников (в приведенных к целочисленным значениям ставок), имеющих опыт деятельности не менее 3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0" w:tooltip="1.13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16 Строительство и жилищно-коммунальное хозяйство, 17 Транспорт, 20 Электроэнергетика, 24 Атомная промышленность, 40 Сквозные виды профессиональной деятельности в промышленности &lt;5&gt;.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w:history="0" r:id="rId28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&lt;8&gt; Бюджетный </w:t>
      </w:r>
      <w:hyperlink w:history="0" r:id="rId29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sz w:val="24"/>
            <w:color w:val="0000ff"/>
          </w:rPr>
          <w:t xml:space="preserve">кодекс</w:t>
        </w:r>
      </w:hyperlink>
      <w:r>
        <w:rPr>
          <w:sz w:val="24"/>
        </w:rPr>
        <w:t xml:space="preserve"> Российской Федерации.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28.04.2023 N 316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8439&amp;date=04.02.2025&amp;dst=100051&amp;field=134&amp;demo=2" TargetMode = "External"/>
	<Relationship Id="rId8" Type="http://schemas.openxmlformats.org/officeDocument/2006/relationships/hyperlink" Target="https://login.consultant.ru/link/?req=doc&amp;base=LAW&amp;n=481262&amp;date=04.02.2025&amp;dst=100072&amp;field=134&amp;demo=2" TargetMode = "External"/>
	<Relationship Id="rId9" Type="http://schemas.openxmlformats.org/officeDocument/2006/relationships/hyperlink" Target="https://login.consultant.ru/link/?req=doc&amp;base=LAW&amp;n=429078&amp;date=04.02.2025&amp;dst=100012&amp;field=134&amp;demo=2" TargetMode = "External"/>
	<Relationship Id="rId10" Type="http://schemas.openxmlformats.org/officeDocument/2006/relationships/hyperlink" Target="https://login.consultant.ru/link/?req=doc&amp;base=LAW&amp;n=127684&amp;date=04.02.2025&amp;dst=100141&amp;field=134&amp;demo=2" TargetMode = "External"/>
	<Relationship Id="rId11" Type="http://schemas.openxmlformats.org/officeDocument/2006/relationships/hyperlink" Target="https://login.consultant.ru/link/?req=doc&amp;base=LAW&amp;n=493177&amp;date=04.02.2025&amp;dst=100562&amp;field=134&amp;demo=2" TargetMode = "External"/>
	<Relationship Id="rId12" Type="http://schemas.openxmlformats.org/officeDocument/2006/relationships/hyperlink" Target="https://login.consultant.ru/link/?req=doc&amp;base=LAW&amp;n=470946&amp;date=04.02.2025&amp;dst=4&amp;field=134&amp;demo=2" TargetMode = "External"/>
	<Relationship Id="rId13" Type="http://schemas.openxmlformats.org/officeDocument/2006/relationships/hyperlink" Target="https://login.consultant.ru/link/?req=doc&amp;base=LAW&amp;n=470946&amp;date=04.02.2025&amp;dst=4&amp;field=134&amp;demo=2" TargetMode = "External"/>
	<Relationship Id="rId14" Type="http://schemas.openxmlformats.org/officeDocument/2006/relationships/hyperlink" Target="https://login.consultant.ru/link/?req=doc&amp;base=LAW&amp;n=494980&amp;date=04.02.2025&amp;dst=774&amp;field=134&amp;demo=2" TargetMode = "External"/>
	<Relationship Id="rId15" Type="http://schemas.openxmlformats.org/officeDocument/2006/relationships/hyperlink" Target="https://login.consultant.ru/link/?req=doc&amp;base=LAW&amp;n=494980&amp;date=04.02.2025&amp;dst=100249&amp;field=134&amp;demo=2" TargetMode = "External"/>
	<Relationship Id="rId16" Type="http://schemas.openxmlformats.org/officeDocument/2006/relationships/hyperlink" Target="https://login.consultant.ru/link/?req=doc&amp;base=LAW&amp;n=214720&amp;date=04.02.2025&amp;dst=100080&amp;field=134&amp;demo=2" TargetMode = "External"/>
	<Relationship Id="rId17" Type="http://schemas.openxmlformats.org/officeDocument/2006/relationships/hyperlink" Target="https://login.consultant.ru/link/?req=doc&amp;base=LAW&amp;n=214720&amp;date=04.02.2025&amp;dst=100082&amp;field=134&amp;demo=2" TargetMode = "External"/>
	<Relationship Id="rId18" Type="http://schemas.openxmlformats.org/officeDocument/2006/relationships/hyperlink" Target="https://login.consultant.ru/link/?req=doc&amp;base=LAW&amp;n=214720&amp;date=04.02.2025&amp;dst=100088&amp;field=134&amp;demo=2" TargetMode = "External"/>
	<Relationship Id="rId19" Type="http://schemas.openxmlformats.org/officeDocument/2006/relationships/hyperlink" Target="https://login.consultant.ru/link/?req=doc&amp;base=LAW&amp;n=214720&amp;date=04.02.2025&amp;dst=100096&amp;field=134&amp;demo=2" TargetMode = "External"/>
	<Relationship Id="rId20" Type="http://schemas.openxmlformats.org/officeDocument/2006/relationships/hyperlink" Target="https://login.consultant.ru/link/?req=doc&amp;base=LAW&amp;n=214720&amp;date=04.02.2025&amp;dst=100116&amp;field=134&amp;demo=2" TargetMode = "External"/>
	<Relationship Id="rId21" Type="http://schemas.openxmlformats.org/officeDocument/2006/relationships/hyperlink" Target="https://login.consultant.ru/link/?req=doc&amp;base=LAW&amp;n=214720&amp;date=04.02.2025&amp;dst=100047&amp;field=134&amp;demo=2" TargetMode = "External"/>
	<Relationship Id="rId22" Type="http://schemas.openxmlformats.org/officeDocument/2006/relationships/hyperlink" Target="https://login.consultant.ru/link/?req=doc&amp;base=LAW&amp;n=470946&amp;date=04.02.2025&amp;dst=4&amp;field=134&amp;demo=2" TargetMode = "External"/>
	<Relationship Id="rId23" Type="http://schemas.openxmlformats.org/officeDocument/2006/relationships/hyperlink" Target="https://login.consultant.ru/link/?req=doc&amp;base=LAW&amp;n=494980&amp;date=04.02.2025&amp;dst=415&amp;field=134&amp;demo=2" TargetMode = "External"/>
	<Relationship Id="rId24" Type="http://schemas.openxmlformats.org/officeDocument/2006/relationships/hyperlink" Target="https://login.consultant.ru/link/?req=doc&amp;base=LAW&amp;n=494620&amp;date=04.02.2025&amp;demo=2" TargetMode = "External"/>
	<Relationship Id="rId25" Type="http://schemas.openxmlformats.org/officeDocument/2006/relationships/hyperlink" Target="https://login.consultant.ru/link/?req=doc&amp;base=LAW&amp;n=371594&amp;date=04.02.2025&amp;dst=100047&amp;field=134&amp;demo=2" TargetMode = "External"/>
	<Relationship Id="rId26" Type="http://schemas.openxmlformats.org/officeDocument/2006/relationships/hyperlink" Target="https://login.consultant.ru/link/?req=doc&amp;base=LAW&amp;n=367564&amp;date=04.02.2025&amp;dst=100037&amp;field=134&amp;demo=2" TargetMode = "External"/>
	<Relationship Id="rId27" Type="http://schemas.openxmlformats.org/officeDocument/2006/relationships/hyperlink" Target="https://login.consultant.ru/link/?req=doc&amp;base=LAW&amp;n=441707&amp;date=04.02.2025&amp;dst=100137&amp;field=134&amp;demo=2" TargetMode = "External"/>
	<Relationship Id="rId28" Type="http://schemas.openxmlformats.org/officeDocument/2006/relationships/hyperlink" Target="https://login.consultant.ru/link/?req=doc&amp;base=LAW&amp;n=494980&amp;date=04.02.2025&amp;demo=2" TargetMode = "External"/>
	<Relationship Id="rId29" Type="http://schemas.openxmlformats.org/officeDocument/2006/relationships/hyperlink" Target="https://login.consultant.ru/link/?req=doc&amp;base=LAW&amp;n=466790&amp;date=04.02.2025&amp;demo=2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28.04.2023 N 316
"Об утверждении федерального государственного образовательного стандарта среднего профессионального образования по профессии 13.01.10 Электромонтер по ремонту и обслуживанию электрооборудования (по отраслям)"
(Зарегистрировано в Минюсте России 05.06.2023 N 73728)</dc:title>
  <dcterms:created xsi:type="dcterms:W3CDTF">2025-02-04T20:11:03Z</dcterms:created>
</cp:coreProperties>
</file>