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block-8007723"/>
    <w:p w:rsidR="003A477D" w:rsidRDefault="003A477D" w:rsidP="0086362F">
      <w:pPr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  <w:r w:rsidRPr="003A477D">
        <w:rPr>
          <w:rFonts w:ascii="Times New Roman" w:hAnsi="Times New Roman" w:cs="Times New Roman"/>
          <w:color w:val="000000"/>
          <w:sz w:val="24"/>
          <w:szCs w:val="24"/>
        </w:rPr>
        <w:object w:dxaOrig="12660" w:dyaOrig="174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33pt;height:873pt" o:ole="">
            <v:imagedata r:id="rId6" o:title=""/>
          </v:shape>
          <o:OLEObject Type="Embed" ProgID="Word.Document.12" ShapeID="_x0000_i1025" DrawAspect="Content" ObjectID="_1787826465" r:id="rId7">
            <o:FieldCodes>\s</o:FieldCodes>
          </o:OLEObject>
        </w:object>
      </w:r>
    </w:p>
    <w:p w:rsidR="003A477D" w:rsidRDefault="003A477D" w:rsidP="0086362F">
      <w:pPr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</w:p>
    <w:p w:rsidR="003A477D" w:rsidRDefault="003A477D" w:rsidP="0086362F">
      <w:pPr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</w:p>
    <w:p w:rsidR="003A477D" w:rsidRDefault="003A477D" w:rsidP="0086362F">
      <w:pPr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</w:p>
    <w:p w:rsidR="003A477D" w:rsidRDefault="003A477D" w:rsidP="0086362F">
      <w:pPr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</w:p>
    <w:p w:rsidR="005E5535" w:rsidRPr="00466B77" w:rsidRDefault="002020E1" w:rsidP="0086362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ПОЯСНИТЕЛЬНАЯ ЗАПИСКА</w:t>
      </w:r>
    </w:p>
    <w:p w:rsidR="005E5535" w:rsidRPr="00466B77" w:rsidRDefault="002020E1" w:rsidP="00466B77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Программа по математике на уровне начального общего образования составлена на основе требований к результатам освоения программы начального общего образования ФГОС НОО, а также ориентирована на целевые приоритеты духовно-нравственного развития, воспитания и социализации обучающихся, сформулированные в федеральной рабочей программе воспитания.</w:t>
      </w:r>
    </w:p>
    <w:p w:rsidR="005E5535" w:rsidRPr="00466B77" w:rsidRDefault="002020E1" w:rsidP="00466B77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На уровне начального общего образования изучение математики имеет особое значение в развитии обучающегося. Приобретённые им знания, опыт выполнения предметных и универсальных действий на математическом материале, первоначальное овладение математическим языком станут фундаментом обучения на уровне основного общего образования, а также будут востребованы в жизни. Программа по математике на уровне начального общего образования направлена на достижение следующих образовательных, развивающих целей, а также целей воспитания:</w:t>
      </w:r>
    </w:p>
    <w:p w:rsidR="005E5535" w:rsidRPr="00466B77" w:rsidRDefault="002020E1" w:rsidP="00466B77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освоение начальных математических знаний – понимание значения величин и способов их измерения, использование арифметических способов для разрешения сюжетных ситуаций, становление умения решать учебные и практические задачи средствами математики, работа с алгоритмами выполнения арифметических действий;</w:t>
      </w:r>
    </w:p>
    <w:p w:rsidR="005E5535" w:rsidRPr="00466B77" w:rsidRDefault="002020E1" w:rsidP="00466B77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формирование функциональной математической грамотности обучающегося, которая характеризуется наличием у него опыта решения учебно-познавательных и учебно-практических задач, построенных на понимании и применении математических отношений («часть – целое», «больше</w:t>
      </w:r>
      <w:r w:rsidRPr="00466B77">
        <w:rPr>
          <w:rFonts w:ascii="Times New Roman" w:hAnsi="Times New Roman" w:cs="Times New Roman"/>
          <w:color w:val="333333"/>
          <w:sz w:val="24"/>
          <w:szCs w:val="24"/>
        </w:rPr>
        <w:t xml:space="preserve"> – </w:t>
      </w:r>
      <w:r w:rsidRPr="00466B77">
        <w:rPr>
          <w:rFonts w:ascii="Times New Roman" w:hAnsi="Times New Roman" w:cs="Times New Roman"/>
          <w:color w:val="000000"/>
          <w:sz w:val="24"/>
          <w:szCs w:val="24"/>
        </w:rPr>
        <w:t>меньше», «равно</w:t>
      </w:r>
      <w:r w:rsidRPr="00466B77">
        <w:rPr>
          <w:rFonts w:ascii="Times New Roman" w:hAnsi="Times New Roman" w:cs="Times New Roman"/>
          <w:color w:val="333333"/>
          <w:sz w:val="24"/>
          <w:szCs w:val="24"/>
        </w:rPr>
        <w:t xml:space="preserve"> – </w:t>
      </w:r>
      <w:r w:rsidRPr="00466B77">
        <w:rPr>
          <w:rFonts w:ascii="Times New Roman" w:hAnsi="Times New Roman" w:cs="Times New Roman"/>
          <w:color w:val="000000"/>
          <w:sz w:val="24"/>
          <w:szCs w:val="24"/>
        </w:rPr>
        <w:t>неравно», «порядок»), смысла арифметических действий, зависимостей (работа, движение, продолжительность события);</w:t>
      </w:r>
    </w:p>
    <w:p w:rsidR="005E5535" w:rsidRPr="00466B77" w:rsidRDefault="002020E1" w:rsidP="00466B77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обеспечение математического развития обучающегося – способности к интеллектуальной деятельности, пространственного воображения, математической речи, формирование умения строить рассуждения, выбирать аргументацию, различать верные (истинные) и неверные (ложные) утверждения, вести поиск информации;</w:t>
      </w:r>
    </w:p>
    <w:p w:rsidR="005E5535" w:rsidRPr="00466B77" w:rsidRDefault="002020E1" w:rsidP="00466B77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становление учебно-познавательных мотивов, интереса к изучению и применению математики, важнейших качеств интеллектуальной деятельности: теоретического и пространственного мышления, воображения, математической речи, ориентировки в математических терминах и понятиях.</w:t>
      </w:r>
    </w:p>
    <w:p w:rsidR="005E5535" w:rsidRPr="00466B77" w:rsidRDefault="002020E1" w:rsidP="00466B77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 xml:space="preserve">В основе конструирования содержания и отбора планируемых результатов программы по математике лежат следующие ценности математики, коррелирующие со становлением личности обучающегося: </w:t>
      </w:r>
    </w:p>
    <w:p w:rsidR="005E5535" w:rsidRPr="00466B77" w:rsidRDefault="002020E1" w:rsidP="00466B77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понимание математических отношений выступает средством познания закономерностей существования окружающего мира, фактов, процессов и явлений, происходящих в природе и в обществе (например, хронология событий, протяжённость по времени, образование целого из частей, изменение формы, размера);</w:t>
      </w:r>
    </w:p>
    <w:p w:rsidR="005E5535" w:rsidRPr="00466B77" w:rsidRDefault="002020E1" w:rsidP="00466B77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математические представления о числах, величинах, геометрических фигурах являются условием целостного восприятия творений природы и человека (памятники архитектуры, сокровища искусства и культуры, объекты природы);</w:t>
      </w:r>
    </w:p>
    <w:p w:rsidR="005E5535" w:rsidRPr="00466B77" w:rsidRDefault="002020E1" w:rsidP="00466B77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владение математическим языком, элементами алгоритмического мышления позволяет обучающемуся совершенствовать коммуникативную деятельность (аргументировать свою точку зрения, строить логические цепочки рассуждений, опровергать или подтверждать истинность предположения).</w:t>
      </w:r>
    </w:p>
    <w:p w:rsidR="005E5535" w:rsidRPr="00466B77" w:rsidRDefault="002020E1" w:rsidP="00466B77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 xml:space="preserve">На уровне начального общего образования математические знания и умения применяются обучающимся при изучении других учебных предметов (количественные и пространственные характеристики, оценки, расчёты и прикидка, использование графических форм представления информации). Приобретённые обучающимся умения строить алгоритмы, выбирать рациональные способы устных и письменных арифметических вычислений, приёмы проверки правильности выполнения действий, а также различение, называние, изображение геометрических фигур, нахождение геометрических величин (длина, периметр, площадь) становятся показателями сформированной функциональной грамотности обучающегося и предпосылкой успешного дальнейшего обучения на уровне основного общего образования. </w:t>
      </w:r>
    </w:p>
    <w:p w:rsidR="005E5535" w:rsidRPr="00466B77" w:rsidRDefault="002020E1" w:rsidP="00466B77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Планируемые результаты освоения программы по математике, представленные по годам обучения, отражают, в первую очередь, предметные достижения обучающегося. Также они включают отдельные результаты в области становления личностных качеств и </w:t>
      </w:r>
      <w:proofErr w:type="spellStart"/>
      <w:r w:rsidRPr="00466B77">
        <w:rPr>
          <w:rFonts w:ascii="Times New Roman" w:hAnsi="Times New Roman" w:cs="Times New Roman"/>
          <w:color w:val="000000"/>
          <w:sz w:val="24"/>
          <w:szCs w:val="24"/>
        </w:rPr>
        <w:t>метапредметных</w:t>
      </w:r>
      <w:proofErr w:type="spellEnd"/>
      <w:r w:rsidRPr="00466B77">
        <w:rPr>
          <w:rFonts w:ascii="Times New Roman" w:hAnsi="Times New Roman" w:cs="Times New Roman"/>
          <w:color w:val="000000"/>
          <w:sz w:val="24"/>
          <w:szCs w:val="24"/>
        </w:rPr>
        <w:t xml:space="preserve"> действий и умений, которые могут быть достигнуты на этом этапе обучения.</w:t>
      </w:r>
    </w:p>
    <w:p w:rsidR="005E5535" w:rsidRPr="00466B77" w:rsidRDefault="002020E1" w:rsidP="00466B77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‌</w:t>
      </w:r>
      <w:bookmarkStart w:id="1" w:name="bc284a2b-8dc7-47b2-bec2-e0e566c832dd"/>
      <w:r w:rsidRPr="00466B77">
        <w:rPr>
          <w:rFonts w:ascii="Times New Roman" w:hAnsi="Times New Roman" w:cs="Times New Roman"/>
          <w:color w:val="000000"/>
          <w:sz w:val="24"/>
          <w:szCs w:val="24"/>
        </w:rPr>
        <w:t>На изучение математики отводится 540 часов: в 1 классе – 132 часа (4 часа в неделю), во 2 классе – 136 часов (4 часа в неделю), в 3 классе – 136 часов (4 часа в неделю), в 4 классе – 136 часов (4 часа в неделю).</w:t>
      </w:r>
      <w:bookmarkEnd w:id="1"/>
      <w:r w:rsidRPr="00466B77">
        <w:rPr>
          <w:rFonts w:ascii="Times New Roman" w:hAnsi="Times New Roman" w:cs="Times New Roman"/>
          <w:color w:val="000000"/>
          <w:sz w:val="24"/>
          <w:szCs w:val="24"/>
        </w:rPr>
        <w:t>‌‌</w:t>
      </w:r>
    </w:p>
    <w:p w:rsidR="0086362F" w:rsidRDefault="0086362F" w:rsidP="008636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E5535" w:rsidRPr="00466B77" w:rsidRDefault="002020E1" w:rsidP="008636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2" w:name="block-8007716"/>
      <w:bookmarkEnd w:id="0"/>
      <w:r w:rsidRPr="00466B77">
        <w:rPr>
          <w:rFonts w:ascii="Times New Roman" w:hAnsi="Times New Roman" w:cs="Times New Roman"/>
          <w:color w:val="000000"/>
          <w:sz w:val="24"/>
          <w:szCs w:val="24"/>
        </w:rPr>
        <w:t>СОДЕРЖАНИЕ ОБУЧЕНИЯ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Основное содержание обучения в программе по математике представлено разделами: «Числа и величины», «Арифметические действия», «Текстовые задачи», «Пространственные отношения и геометрические фигуры», «Математическая информация».</w:t>
      </w:r>
    </w:p>
    <w:p w:rsidR="005E5535" w:rsidRPr="00466B77" w:rsidRDefault="002020E1" w:rsidP="008636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3 КЛАСС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Числа и величины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Числа в пределах 1000: чтение, запись, сравнение, представление в виде суммы разрядных слагаемых. Равенства и неравенства: чтение, составление. Увеличение или уменьшение числа в несколько раз. Кратное сравнение чисел.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Масса (единица массы – грамм), соотношение между килограммом и граммом, отношения «тяжелее</w:t>
      </w:r>
      <w:r w:rsidRPr="00466B77">
        <w:rPr>
          <w:rFonts w:ascii="Times New Roman" w:hAnsi="Times New Roman" w:cs="Times New Roman"/>
          <w:color w:val="333333"/>
          <w:sz w:val="24"/>
          <w:szCs w:val="24"/>
        </w:rPr>
        <w:t xml:space="preserve"> – </w:t>
      </w:r>
      <w:r w:rsidRPr="00466B77">
        <w:rPr>
          <w:rFonts w:ascii="Times New Roman" w:hAnsi="Times New Roman" w:cs="Times New Roman"/>
          <w:color w:val="000000"/>
          <w:sz w:val="24"/>
          <w:szCs w:val="24"/>
        </w:rPr>
        <w:t>легче на…», «тяжелее</w:t>
      </w:r>
      <w:r w:rsidRPr="00466B77">
        <w:rPr>
          <w:rFonts w:ascii="Times New Roman" w:hAnsi="Times New Roman" w:cs="Times New Roman"/>
          <w:color w:val="333333"/>
          <w:sz w:val="24"/>
          <w:szCs w:val="24"/>
        </w:rPr>
        <w:t xml:space="preserve"> – </w:t>
      </w:r>
      <w:r w:rsidRPr="00466B77">
        <w:rPr>
          <w:rFonts w:ascii="Times New Roman" w:hAnsi="Times New Roman" w:cs="Times New Roman"/>
          <w:color w:val="000000"/>
          <w:sz w:val="24"/>
          <w:szCs w:val="24"/>
        </w:rPr>
        <w:t xml:space="preserve">легче в…». 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Стоимость (единицы – рубль, копейка), установление отношения «дороже</w:t>
      </w:r>
      <w:r w:rsidRPr="00466B77">
        <w:rPr>
          <w:rFonts w:ascii="Times New Roman" w:hAnsi="Times New Roman" w:cs="Times New Roman"/>
          <w:color w:val="333333"/>
          <w:sz w:val="24"/>
          <w:szCs w:val="24"/>
        </w:rPr>
        <w:t xml:space="preserve"> – </w:t>
      </w:r>
      <w:r w:rsidRPr="00466B77">
        <w:rPr>
          <w:rFonts w:ascii="Times New Roman" w:hAnsi="Times New Roman" w:cs="Times New Roman"/>
          <w:color w:val="000000"/>
          <w:sz w:val="24"/>
          <w:szCs w:val="24"/>
        </w:rPr>
        <w:t>дешевле на…», «дороже</w:t>
      </w:r>
      <w:r w:rsidRPr="00466B77">
        <w:rPr>
          <w:rFonts w:ascii="Times New Roman" w:hAnsi="Times New Roman" w:cs="Times New Roman"/>
          <w:color w:val="333333"/>
          <w:sz w:val="24"/>
          <w:szCs w:val="24"/>
        </w:rPr>
        <w:t xml:space="preserve"> – </w:t>
      </w:r>
      <w:r w:rsidRPr="00466B77">
        <w:rPr>
          <w:rFonts w:ascii="Times New Roman" w:hAnsi="Times New Roman" w:cs="Times New Roman"/>
          <w:color w:val="000000"/>
          <w:sz w:val="24"/>
          <w:szCs w:val="24"/>
        </w:rPr>
        <w:t xml:space="preserve">дешевле в…». Соотношение «цена, количество, стоимость» в практической ситуации. 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Время (единица времени – секунда), установление отношения «быстрее</w:t>
      </w:r>
      <w:r w:rsidRPr="00466B77">
        <w:rPr>
          <w:rFonts w:ascii="Times New Roman" w:hAnsi="Times New Roman" w:cs="Times New Roman"/>
          <w:color w:val="333333"/>
          <w:sz w:val="24"/>
          <w:szCs w:val="24"/>
        </w:rPr>
        <w:t xml:space="preserve"> – </w:t>
      </w:r>
      <w:r w:rsidRPr="00466B77">
        <w:rPr>
          <w:rFonts w:ascii="Times New Roman" w:hAnsi="Times New Roman" w:cs="Times New Roman"/>
          <w:color w:val="000000"/>
          <w:sz w:val="24"/>
          <w:szCs w:val="24"/>
        </w:rPr>
        <w:t>медленнее на…», «быстрее</w:t>
      </w:r>
      <w:r w:rsidRPr="00466B77">
        <w:rPr>
          <w:rFonts w:ascii="Times New Roman" w:hAnsi="Times New Roman" w:cs="Times New Roman"/>
          <w:color w:val="333333"/>
          <w:sz w:val="24"/>
          <w:szCs w:val="24"/>
        </w:rPr>
        <w:t xml:space="preserve"> – </w:t>
      </w:r>
      <w:r w:rsidRPr="00466B77">
        <w:rPr>
          <w:rFonts w:ascii="Times New Roman" w:hAnsi="Times New Roman" w:cs="Times New Roman"/>
          <w:color w:val="000000"/>
          <w:sz w:val="24"/>
          <w:szCs w:val="24"/>
        </w:rPr>
        <w:t xml:space="preserve">медленнее в…». Соотношение «начало, окончание, продолжительность события» в практической ситуации. 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Длина (единицы длины – миллиметр, километр), соотношение между величинами в пределах тысячи. Сравнение объектов по длине.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Площадь (единицы площади – квадратный метр, квадратный сантиметр, квадратный дециметр, квадратный метр). Сравнение объектов по площади.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Арифметические действия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 xml:space="preserve">Устные вычисления, сводимые к действиям в пределах 100 (табличное и </w:t>
      </w:r>
      <w:proofErr w:type="spellStart"/>
      <w:r w:rsidRPr="00466B77">
        <w:rPr>
          <w:rFonts w:ascii="Times New Roman" w:hAnsi="Times New Roman" w:cs="Times New Roman"/>
          <w:color w:val="000000"/>
          <w:sz w:val="24"/>
          <w:szCs w:val="24"/>
        </w:rPr>
        <w:t>внетабличное</w:t>
      </w:r>
      <w:proofErr w:type="spellEnd"/>
      <w:r w:rsidRPr="00466B77">
        <w:rPr>
          <w:rFonts w:ascii="Times New Roman" w:hAnsi="Times New Roman" w:cs="Times New Roman"/>
          <w:color w:val="000000"/>
          <w:sz w:val="24"/>
          <w:szCs w:val="24"/>
        </w:rPr>
        <w:t xml:space="preserve"> умножение, деление, действия с круглыми числами). 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Письменное сложение, вычитание чисел в пределах 1000. Действия с числами 0 и 1.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 xml:space="preserve">Письменное умножение в столбик, письменное деление уголком. Письменное умножение, деление на однозначное число в пределах 100. Проверка результата вычисления (прикидка или оценка результата, обратное действие, применение алгоритма, использование калькулятора). 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Переместительное, сочетательное свойства сложения, умножения при вычислениях.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 xml:space="preserve">Нахождение неизвестного компонента арифметического действия. 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Порядок действий в числовом выражении, значение числового выражения, содержащего несколько действий (со скобками или без скобок), с вычислениями в пределах 1000.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 xml:space="preserve">Однородные величины: сложение и вычитание. 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Текстовые задачи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Работа с текстовой задачей: анализ данных и отношений, представление на модели, планирование хода решения задачи, решение арифметическим способом. Задачи на понимание смысла арифметических действий (в том числе деления с остатком), отношений («больше</w:t>
      </w:r>
      <w:r w:rsidRPr="00466B77">
        <w:rPr>
          <w:rFonts w:ascii="Times New Roman" w:hAnsi="Times New Roman" w:cs="Times New Roman"/>
          <w:color w:val="333333"/>
          <w:sz w:val="24"/>
          <w:szCs w:val="24"/>
        </w:rPr>
        <w:t xml:space="preserve"> – </w:t>
      </w:r>
      <w:r w:rsidRPr="00466B77">
        <w:rPr>
          <w:rFonts w:ascii="Times New Roman" w:hAnsi="Times New Roman" w:cs="Times New Roman"/>
          <w:color w:val="000000"/>
          <w:sz w:val="24"/>
          <w:szCs w:val="24"/>
        </w:rPr>
        <w:t>меньше на…», «больше</w:t>
      </w:r>
      <w:r w:rsidRPr="00466B77">
        <w:rPr>
          <w:rFonts w:ascii="Times New Roman" w:hAnsi="Times New Roman" w:cs="Times New Roman"/>
          <w:color w:val="333333"/>
          <w:sz w:val="24"/>
          <w:szCs w:val="24"/>
        </w:rPr>
        <w:t xml:space="preserve"> – </w:t>
      </w:r>
      <w:r w:rsidRPr="00466B77">
        <w:rPr>
          <w:rFonts w:ascii="Times New Roman" w:hAnsi="Times New Roman" w:cs="Times New Roman"/>
          <w:color w:val="000000"/>
          <w:sz w:val="24"/>
          <w:szCs w:val="24"/>
        </w:rPr>
        <w:t>меньше в…»), зависимостей («купля-продажа», расчёт времени, количества), на сравнение (разностное, кратное). Запись решения задачи по действиям и с помощью числового выражения. Проверка решения и оценка полученного результата.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 xml:space="preserve">Доля величины: половина, треть, четверть, пятая, десятая часть в практической ситуации. Сравнение долей одной величины. Задачи на нахождение доли величины. 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Пространственные отношения и геометрические фигуры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 xml:space="preserve">Конструирование геометрических фигур (разбиение фигуры на части, составление фигуры из частей). 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 xml:space="preserve">Периметр многоугольника: измерение, вычисление, запись равенства. 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lastRenderedPageBreak/>
        <w:t>Измерение площади, запись результата измерения в квадратных сантиметрах. Вычисление площади прямоугольника (квадрата) с заданными сторонами, запись равенства. Изображение на клетчатой бумаге прямоугольника с заданным значением площади.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Математическая информация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Классификация объектов по двум признакам.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Верные (истинные) и неверные (ложные) утверждения: конструирование, проверка. Логические рассуждения со связками «если …, то …», «поэтому», «значит».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 xml:space="preserve">Извлечение и использование для выполнения заданий информации, представленной в таблицах с данными о реальных процессах и явлениях окружающего мира (например, расписание уроков, движения автобусов, поездов), внесение данных в таблицу, дополнение чертежа данными. 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 xml:space="preserve">Формализованное описание последовательности действий (инструкция, план, схема, алгоритм). 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Столбчатая диаграмма: чтение, использование данных для решения учебных и практических задач.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 xml:space="preserve">Алгоритмы изучения материала, выполнения обучающих и тестовых заданий на доступных электронных средствах обучения (интерактивной доске, компьютере, других устройствах). 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Изучение математики в 3 классе способствует освоению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У обучающегося будут сформированы следующие базовые логические и исследовательские действия как часть познавательных универсальных учебных действий: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сравнивать математические объекты (числа, величины, геометрические фигуры);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выбирать приём вычисления, выполнения действия;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конструировать геометрические фигуры;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классифицировать объекты (числа, величины, геометрические фигуры, текстовые задачи в одно действие) по выбранному признаку;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прикидывать размеры фигуры, её элементов;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понимать смысл зависимостей и математических отношений, описанных в задаче;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различать и использовать разные приёмы и алгоритмы вычисления;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выбирать метод решения (моделирование ситуации, перебор вариантов, использование алгоритма);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соотносить начало, окончание, продолжительность события в практической ситуации;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составлять ряд чисел (величин, геометрических фигур) по самостоятельно выбранному правилу;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моделировать предложенную практическую ситуацию;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устанавливать последовательность событий, действий сюжета текстовой задачи.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У обучающегося будут сформированы следующие информационные действия как часть познавательных универсальных учебных действий: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читать информацию, представленную в разных формах;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извлекать и интерпретировать числовые данные, представленные в таблице, на диаграмме;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заполнять таблицы сложения и умножения, дополнять данными чертёж;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устанавливать соответствие между различными записями решения задачи;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использовать дополнительную литературу (справочники, словари) для установления и проверки значения математического термина (понятия).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У обучающегося будут сформированы следующие действия общения как часть коммуникативных универсальных учебных действий: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использовать математическую терминологию для описания отношений и зависимостей;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строить речевые высказывания для решения задач, составлять текстовую задачу;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объяснять на примерах отношения «больше</w:t>
      </w:r>
      <w:r w:rsidRPr="00466B77">
        <w:rPr>
          <w:rFonts w:ascii="Times New Roman" w:hAnsi="Times New Roman" w:cs="Times New Roman"/>
          <w:color w:val="333333"/>
          <w:sz w:val="24"/>
          <w:szCs w:val="24"/>
        </w:rPr>
        <w:t xml:space="preserve"> – </w:t>
      </w:r>
      <w:r w:rsidRPr="00466B77">
        <w:rPr>
          <w:rFonts w:ascii="Times New Roman" w:hAnsi="Times New Roman" w:cs="Times New Roman"/>
          <w:color w:val="000000"/>
          <w:sz w:val="24"/>
          <w:szCs w:val="24"/>
        </w:rPr>
        <w:t>меньше на…», «больше</w:t>
      </w:r>
      <w:r w:rsidRPr="00466B77">
        <w:rPr>
          <w:rFonts w:ascii="Times New Roman" w:hAnsi="Times New Roman" w:cs="Times New Roman"/>
          <w:color w:val="333333"/>
          <w:sz w:val="24"/>
          <w:szCs w:val="24"/>
        </w:rPr>
        <w:t xml:space="preserve"> – </w:t>
      </w:r>
      <w:r w:rsidRPr="00466B77">
        <w:rPr>
          <w:rFonts w:ascii="Times New Roman" w:hAnsi="Times New Roman" w:cs="Times New Roman"/>
          <w:color w:val="000000"/>
          <w:sz w:val="24"/>
          <w:szCs w:val="24"/>
        </w:rPr>
        <w:t>меньше в…», «равно»;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использовать математическую символику для составления числовых выражений;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выбирать, осуществлять переход от одних единиц измерения величины к другим в соответствии с практической ситуацией;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участвовать в обсуждении ошибок в ходе и результате выполнения вычисления.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lastRenderedPageBreak/>
        <w:t>У обучающегося будут сформированы следующие действия самоорганизации и самоконтроля как часть регулятивных универсальных учебных действий: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проверять ход и результат выполнения действия;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вести поиск ошибок, характеризовать их и исправлять;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формулировать ответ (вывод), подтверждать его объяснением, расчётами;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выбирать и использовать различные приёмы прикидки и проверки правильности вычисления, проверять полноту и правильность заполнения таблиц сложения, умножения.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У обучающегося будут сформированы следующие умения совместной деятельности: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при работе в группе или в паре выполнять предложенные задания (находить разные решения, определять с помощью цифровых и аналоговых приборов, измерительных инструментов длину, массу, время);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договариваться о распределении обязанностей в совместном труде, выполнять роли руководителя или подчинённого, сдержанно принимать замечания к своей работе;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выполнять совместно прикидку и оценку результата выполнения общей работы.</w:t>
      </w:r>
    </w:p>
    <w:p w:rsidR="005E5535" w:rsidRPr="00466B77" w:rsidRDefault="005E5535" w:rsidP="0086362F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5E5535" w:rsidRPr="00466B77" w:rsidRDefault="002020E1" w:rsidP="008636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3" w:name="block-8007717"/>
      <w:bookmarkEnd w:id="2"/>
      <w:r w:rsidRPr="00466B77">
        <w:rPr>
          <w:rFonts w:ascii="Times New Roman" w:hAnsi="Times New Roman" w:cs="Times New Roman"/>
          <w:color w:val="000000"/>
          <w:sz w:val="24"/>
          <w:szCs w:val="24"/>
        </w:rPr>
        <w:t>ПЛАНИРУЕМЫЕ РЕЗУЛЬТАТЫ ОСВОЕНИЯ ПРОГРАММЫ ПО МАТЕМАТИКЕ НА УРОВНЕ НАЧАЛЬНОГО ОБЩЕГО ОБРАЗОВАНИЯ</w:t>
      </w:r>
    </w:p>
    <w:p w:rsidR="005E5535" w:rsidRPr="00466B77" w:rsidRDefault="002020E1" w:rsidP="008636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ЛИЧНОСТНЫЕ РЕЗУЛЬТАТЫ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Личностные результаты освоения программы по математике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 xml:space="preserve">В результате изучения математики на уровне начального общего образования у обучающегося будут сформированы следующие личностные результаты: 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осознавать необходимость изучения математики для адаптации к жизненным ситуациям, для развития общей культуры человека, способности мыслить, рассуждать, выдвигать предположения и доказывать или опровергать их;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применять правила совместной деятельности со сверстниками, проявлять способность договариваться, лидировать, следовать указаниям, осознавать личную ответственность и объективно оценивать свой вклад в общий результат;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осваивать навыки организации безопасного поведения в информационной среде;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применять математику для решения практических задач в повседневной жизни, в том числе при оказании помощи одноклассникам, детям младшего возраста, взрослым и пожилым людям;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работать в ситуациях, расширяющих опыт применения математических отношений в реальной жизни, повышающих интерес к интеллектуальному труду и уверенность в своих силах при решении поставленных задач, умение преодолевать трудности;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оценивать практические и учебные ситуации с точки зрения возможности применения математики для рационального и эффективного решения учебных и жизненных проблем;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характеризовать свои успехи в изучении математики, стремиться углублять свои математические знания и умения, намечать пути устранения трудностей;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пользоваться разнообразными информационными средствами для решения предложенных и самостоятельно выбранных учебных проблем, задач.</w:t>
      </w:r>
    </w:p>
    <w:p w:rsidR="005E5535" w:rsidRPr="00466B77" w:rsidRDefault="002020E1" w:rsidP="008636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МЕТАПРЕДМЕТНЫЕ РЕЗУЛЬТАТЫ</w:t>
      </w:r>
    </w:p>
    <w:p w:rsidR="005E5535" w:rsidRPr="00466B77" w:rsidRDefault="002020E1" w:rsidP="008636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Познавательные универсальные учебные действия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Базовые логические действия: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устанавливать связи и зависимости между математическими объектами («часть – целое», «причина</w:t>
      </w:r>
      <w:r w:rsidRPr="00466B77">
        <w:rPr>
          <w:rFonts w:ascii="Times New Roman" w:hAnsi="Times New Roman" w:cs="Times New Roman"/>
          <w:color w:val="333333"/>
          <w:sz w:val="24"/>
          <w:szCs w:val="24"/>
        </w:rPr>
        <w:t xml:space="preserve"> – </w:t>
      </w:r>
      <w:r w:rsidRPr="00466B77">
        <w:rPr>
          <w:rFonts w:ascii="Times New Roman" w:hAnsi="Times New Roman" w:cs="Times New Roman"/>
          <w:color w:val="000000"/>
          <w:sz w:val="24"/>
          <w:szCs w:val="24"/>
        </w:rPr>
        <w:t>следствие», «протяжённость»);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применять базовые логические универсальные действия: сравнение, анализ, классификация (группировка), обобщение;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lastRenderedPageBreak/>
        <w:t>приобретать практические графические и измерительные навыки для успешного решения учебных и житейских задач;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представлять текстовую задачу, её решение в виде модели, схемы, арифметической записи, текста в соответствии с предложенной учебной проблемой.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Базовые исследовательские действия: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проявлять способность ориентироваться в учебном материале разных разделов курса математики;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понимать и адекватно использовать математическую терминологию: различать, характеризовать, использовать для решения учебных и практических задач;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применять изученные методы познания (измерение, моделирование, перебор вариантов).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Работа с информацией: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находить и использовать для решения учебных задач текстовую, графическую информацию в разных источниках информационной среды;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читать, интерпретировать графически представленную информацию (схему, таблицу, диаграмму, другую модель);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представлять информацию в заданной форме (дополнять таблицу, текст), формулировать утверждение по образцу, в соответствии с требованиями учебной задачи;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принимать правила, безопасно использовать предлагаемые электронные средства и источники информации.</w:t>
      </w:r>
    </w:p>
    <w:p w:rsidR="005E5535" w:rsidRPr="00466B77" w:rsidRDefault="002020E1" w:rsidP="008636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Коммуникативные универсальные учебные действия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Общение: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конструировать утверждения, проверять их истинность;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использовать текст задания для объяснения способа и хода решения математической задачи;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комментировать процесс вычисления, построения, решения;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объяснять полученный ответ с использованием изученной терминологии;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в процессе диалогов по обсуждению изученного материала – задавать вопросы, высказывать суждения, оценивать выступления участников, приводить доказательства своей правоты, проявлять этику общения;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создавать в соответствии с учебной задачей тексты разного вида – описание (например, геометрической фигуры), рассуждение (к примеру, при решении задачи), инструкция (например, измерение длины отрезка);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ориентироваться в алгоритмах: воспроизводить, дополнять, исправлять деформированные;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самостоятельно составлять тексты заданий, аналогичные типовым изученным.</w:t>
      </w:r>
    </w:p>
    <w:p w:rsidR="005E5535" w:rsidRPr="00466B77" w:rsidRDefault="002020E1" w:rsidP="008636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Регулятивные универсальные учебные действия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Самоорганизация: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планировать действия по решению учебной задачи для получения результата;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планировать этапы предстоящей работы, определять последовательность учебных действий;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выполнять правила безопасного использования электронных средств, предлагаемых в процессе обучения.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Самоконтроль (рефлексия):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осуществлять контроль процесса и результата своей деятельности;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выбирать и при необходимости корректировать способы действий;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находить ошибки в своей работе, устанавливать их причины, вести поиск путей преодоления ошибок;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предвидеть возможность возникновения трудностей и ошибок, предусматривать способы их предупреждения (формулирование вопросов, обращение к учебнику, дополнительным средствам обучения, в том числе электронным);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оценивать рациональность своих действий, давать им качественную характеристику.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Совместная деятельность: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 xml:space="preserve">участвовать в совместной деятельности: распределять работу между членами группы (например, в случае решения задач, требующих перебора большого количества вариантов, приведения примеров и </w:t>
      </w:r>
      <w:proofErr w:type="spellStart"/>
      <w:r w:rsidRPr="00466B77">
        <w:rPr>
          <w:rFonts w:ascii="Times New Roman" w:hAnsi="Times New Roman" w:cs="Times New Roman"/>
          <w:color w:val="000000"/>
          <w:sz w:val="24"/>
          <w:szCs w:val="24"/>
        </w:rPr>
        <w:t>контрпримеров</w:t>
      </w:r>
      <w:proofErr w:type="spellEnd"/>
      <w:r w:rsidRPr="00466B77">
        <w:rPr>
          <w:rFonts w:ascii="Times New Roman" w:hAnsi="Times New Roman" w:cs="Times New Roman"/>
          <w:color w:val="000000"/>
          <w:sz w:val="24"/>
          <w:szCs w:val="24"/>
        </w:rPr>
        <w:t>), согласовывать мнения в ходе поиска доказательств, выбора рационального способа, анализа информации;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lastRenderedPageBreak/>
        <w:t>осуществлять совместный контроль и оценку выполняемых действий, предвидеть возможность возникновения ошибок и трудностей, предусматривать пути их предупреждения.</w:t>
      </w:r>
    </w:p>
    <w:p w:rsidR="005E5535" w:rsidRPr="00466B77" w:rsidRDefault="002020E1" w:rsidP="008636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ПРЕДМЕТНЫЕ РЕЗУЛЬТАТЫ</w:t>
      </w:r>
    </w:p>
    <w:p w:rsidR="005E5535" w:rsidRPr="00466B77" w:rsidRDefault="002020E1" w:rsidP="008636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К концу обучения в 3 классе у обучающегося будут сформированы следующие умения: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читать, записывать, сравнивать, упорядочивать числа в пределах 1000;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находить число большее или меньшее данного числа на заданное число, в заданное число раз (в пределах 1000);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выполнять арифметические действия: сложение и вычитание (в пределах 100 – устно, в пределах 1000 – письменно), умножение и деление на однозначное число, деление с остатком (в пределах 100 – устно и письменно);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выполнять действия умножение и деление с числами 0 и 1;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устанавливать и соблюдать порядок действий при вычислении значения числового выражения (со скобками или без скобок), содержащего арифметические действия сложения, вычитания, умножения и деления;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использовать при вычислениях переместительное и сочетательное свойства сложения;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находить неизвестный компонент арифметического действия;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использовать при выполнении практических заданий и решении задач единицы: длины (миллиметр, сантиметр, дециметр, метр, километр), массы (грамм, килограмм), времени (минута, час, секунда), стоимости (копейка, рубль);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определять с помощью цифровых и аналоговых приборов, измерительных инструментов длину (массу, время), выполнять прикидку и оценку результата измерений, определять продолжительность события;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сравнивать величины длины, площади, массы, времени, стоимости, устанавливая между ними соотношение «больше или меньше на или в»;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называть, находить долю величины (половина, четверть);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сравнивать величины, выраженные долями;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 xml:space="preserve">использовать при решении задач и в практических ситуациях (покупка товара, определение времени, выполнение расчётов) соотношение между величинами; 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при решении задач выполнять сложение и вычитание однородных величин, умножение и деление величины на однозначное число;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решать задачи в одно-два действия: представлять текст задачи, планировать ход решения, записывать решение и ответ, анализировать решение (искать другой способ решения), оценивать ответ (устанавливать его реалистичность, проверять вычисления);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конструировать прямоугольник из данных фигур (квадратов), делить прямоугольник, многоугольник на заданные части;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сравнивать фигуры по площади (наложение, сопоставление числовых значений);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находить периметр прямоугольника (квадрата), площадь прямоугольника (квадрата);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распознавать верные (истинные) и неверные (ложные) утверждения со словами: «все», «некоторые», «и», «каждый», «если…, то…»;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формулировать утверждение (вывод), строить логические рассуждения (одно-</w:t>
      </w:r>
      <w:proofErr w:type="spellStart"/>
      <w:r w:rsidRPr="00466B77">
        <w:rPr>
          <w:rFonts w:ascii="Times New Roman" w:hAnsi="Times New Roman" w:cs="Times New Roman"/>
          <w:color w:val="000000"/>
          <w:sz w:val="24"/>
          <w:szCs w:val="24"/>
        </w:rPr>
        <w:t>двухшаговые</w:t>
      </w:r>
      <w:proofErr w:type="spellEnd"/>
      <w:r w:rsidRPr="00466B77">
        <w:rPr>
          <w:rFonts w:ascii="Times New Roman" w:hAnsi="Times New Roman" w:cs="Times New Roman"/>
          <w:color w:val="000000"/>
          <w:sz w:val="24"/>
          <w:szCs w:val="24"/>
        </w:rPr>
        <w:t>), в том числе с использованием изученных связок;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классифицировать объекты по одному-двум признакам;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извлекать, использовать информацию, представленную на простейших диаграммах, в таблицах (например, расписание, режим работы), на предметах повседневной жизни (например, ярлык, этикетка), а также структурировать информацию: заполнять простейшие таблицы;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составлять план выполнения учебного задания и следовать ему, выполнять действия по алгоритму;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сравнивать математические объекты (находить общее, различное, уникальное);</w:t>
      </w:r>
    </w:p>
    <w:p w:rsidR="005E5535" w:rsidRPr="00466B77" w:rsidRDefault="002020E1" w:rsidP="0086362F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выбирать верное решение математической задачи.</w:t>
      </w:r>
    </w:p>
    <w:p w:rsidR="005E5535" w:rsidRPr="00466B77" w:rsidRDefault="005E5535" w:rsidP="00466B77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5E5535" w:rsidRPr="00466B77" w:rsidSect="003A477D">
          <w:pgSz w:w="16383" w:h="11906" w:orient="landscape"/>
          <w:pgMar w:top="0" w:right="567" w:bottom="142" w:left="567" w:header="720" w:footer="720" w:gutter="0"/>
          <w:cols w:space="720"/>
        </w:sectPr>
      </w:pPr>
    </w:p>
    <w:p w:rsidR="005E5535" w:rsidRPr="00466B77" w:rsidRDefault="002020E1" w:rsidP="008636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4" w:name="block-8007718"/>
      <w:bookmarkEnd w:id="3"/>
      <w:r w:rsidRPr="00466B77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ТЕМАТИЧЕСКОЕ ПЛАНИРОВАНИЕ </w:t>
      </w:r>
    </w:p>
    <w:p w:rsidR="005E5535" w:rsidRPr="00466B77" w:rsidRDefault="002020E1" w:rsidP="008636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 xml:space="preserve">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271"/>
        <w:gridCol w:w="5035"/>
        <w:gridCol w:w="1589"/>
        <w:gridCol w:w="1738"/>
        <w:gridCol w:w="1823"/>
        <w:gridCol w:w="3250"/>
      </w:tblGrid>
      <w:tr w:rsidR="005E5535" w:rsidRPr="00466B77">
        <w:trPr>
          <w:trHeight w:val="144"/>
          <w:tblCellSpacing w:w="20" w:type="nil"/>
        </w:trPr>
        <w:tc>
          <w:tcPr>
            <w:tcW w:w="5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№ п/п </w:t>
            </w:r>
          </w:p>
          <w:p w:rsidR="005E5535" w:rsidRPr="00466B77" w:rsidRDefault="005E5535" w:rsidP="00466B77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Наименование</w:t>
            </w:r>
            <w:proofErr w:type="spellEnd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разделов</w:t>
            </w:r>
            <w:proofErr w:type="spellEnd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тем</w:t>
            </w:r>
            <w:proofErr w:type="spellEnd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программы</w:t>
            </w:r>
            <w:proofErr w:type="spellEnd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5E5535" w:rsidRPr="00466B77" w:rsidRDefault="005E5535" w:rsidP="00466B77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Количество</w:t>
            </w:r>
            <w:proofErr w:type="spellEnd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274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Электронные</w:t>
            </w:r>
            <w:proofErr w:type="spellEnd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(</w:t>
            </w: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цифровые</w:t>
            </w:r>
            <w:proofErr w:type="spellEnd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) </w:t>
            </w: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образовательные</w:t>
            </w:r>
            <w:proofErr w:type="spellEnd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ресурсы</w:t>
            </w:r>
            <w:proofErr w:type="spellEnd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5E5535" w:rsidRPr="00466B77" w:rsidRDefault="005E5535" w:rsidP="00466B77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E5535" w:rsidRPr="00466B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E5535" w:rsidRPr="00466B77" w:rsidRDefault="005E5535" w:rsidP="00466B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E5535" w:rsidRPr="00466B77" w:rsidRDefault="005E5535" w:rsidP="00466B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Всего</w:t>
            </w:r>
            <w:proofErr w:type="spellEnd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5E5535" w:rsidRPr="00466B77" w:rsidRDefault="005E5535" w:rsidP="00466B77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Контрольные</w:t>
            </w:r>
            <w:proofErr w:type="spellEnd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работы</w:t>
            </w:r>
            <w:proofErr w:type="spellEnd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5E5535" w:rsidRPr="00466B77" w:rsidRDefault="005E5535" w:rsidP="00466B77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Практические</w:t>
            </w:r>
            <w:proofErr w:type="spellEnd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работы</w:t>
            </w:r>
            <w:proofErr w:type="spellEnd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5E5535" w:rsidRPr="00466B77" w:rsidRDefault="005E5535" w:rsidP="00466B77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E5535" w:rsidRPr="00466B77" w:rsidRDefault="005E5535" w:rsidP="00466B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E5535" w:rsidRPr="00466B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</w:t>
            </w:r>
            <w:proofErr w:type="spellEnd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1. </w:t>
            </w: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Числа</w:t>
            </w:r>
            <w:proofErr w:type="spellEnd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величины</w:t>
            </w:r>
            <w:proofErr w:type="spellEnd"/>
          </w:p>
        </w:tc>
      </w:tr>
      <w:tr w:rsidR="005E5535" w:rsidRPr="003A477D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Числа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10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5E5535" w:rsidP="00466B77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5E5535" w:rsidP="00466B77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[Библиотека ЦОК [</w:t>
            </w:r>
            <w:hyperlink r:id="rId8"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/7f4110</w:t>
              </w:r>
              <w:proofErr w:type="spellStart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fe</w:t>
              </w:r>
              <w:proofErr w:type="spellEnd"/>
            </w:hyperlink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]]</w:t>
            </w:r>
          </w:p>
        </w:tc>
      </w:tr>
      <w:tr w:rsidR="005E5535" w:rsidRPr="003A477D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Величины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8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5E5535" w:rsidP="00466B77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5E5535" w:rsidP="00466B77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[Библиотека ЦОК [</w:t>
            </w:r>
            <w:hyperlink r:id="rId9"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/7f4110</w:t>
              </w:r>
              <w:proofErr w:type="spellStart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fe</w:t>
              </w:r>
              <w:proofErr w:type="spellEnd"/>
            </w:hyperlink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]]</w:t>
            </w:r>
          </w:p>
        </w:tc>
      </w:tr>
      <w:tr w:rsidR="005E5535" w:rsidRPr="00466B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E5535" w:rsidRPr="00466B77" w:rsidRDefault="005E5535" w:rsidP="00466B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E5535" w:rsidRPr="00466B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</w:t>
            </w:r>
            <w:proofErr w:type="spellEnd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2. </w:t>
            </w: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Арифметические</w:t>
            </w:r>
            <w:proofErr w:type="spellEnd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действия</w:t>
            </w:r>
            <w:proofErr w:type="spellEnd"/>
          </w:p>
        </w:tc>
      </w:tr>
      <w:tr w:rsidR="005E5535" w:rsidRPr="003A477D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Вычисления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40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5E5535" w:rsidP="00466B77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5E5535" w:rsidP="00466B77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[Библиотека ЦОК [</w:t>
            </w:r>
            <w:hyperlink r:id="rId10"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/7f4110</w:t>
              </w:r>
              <w:proofErr w:type="spellStart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fe</w:t>
              </w:r>
              <w:proofErr w:type="spellEnd"/>
            </w:hyperlink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]]</w:t>
            </w:r>
          </w:p>
        </w:tc>
      </w:tr>
      <w:tr w:rsidR="005E5535" w:rsidRPr="003A477D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Числовые</w:t>
            </w:r>
            <w:proofErr w:type="spellEnd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выражения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7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5E5535" w:rsidP="00466B77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5E5535" w:rsidP="00466B77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[Библиотека ЦОК [</w:t>
            </w:r>
            <w:hyperlink r:id="rId11"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/7f4110</w:t>
              </w:r>
              <w:proofErr w:type="spellStart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fe</w:t>
              </w:r>
              <w:proofErr w:type="spellEnd"/>
            </w:hyperlink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]]</w:t>
            </w:r>
          </w:p>
        </w:tc>
      </w:tr>
      <w:tr w:rsidR="005E5535" w:rsidRPr="00466B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47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E5535" w:rsidRPr="00466B77" w:rsidRDefault="005E5535" w:rsidP="00466B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E5535" w:rsidRPr="00466B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</w:t>
            </w:r>
            <w:proofErr w:type="spellEnd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3. </w:t>
            </w: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Текстовые</w:t>
            </w:r>
            <w:proofErr w:type="spellEnd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задачи</w:t>
            </w:r>
            <w:proofErr w:type="spellEnd"/>
          </w:p>
        </w:tc>
      </w:tr>
      <w:tr w:rsidR="005E5535" w:rsidRPr="003A477D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Работа</w:t>
            </w:r>
            <w:proofErr w:type="spellEnd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с </w:t>
            </w: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текстовой</w:t>
            </w:r>
            <w:proofErr w:type="spellEnd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задачей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12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5E5535" w:rsidP="00466B77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5E5535" w:rsidP="00466B77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[Библиотека ЦОК [</w:t>
            </w:r>
            <w:hyperlink r:id="rId12"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/7f4110</w:t>
              </w:r>
              <w:proofErr w:type="spellStart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fe</w:t>
              </w:r>
              <w:proofErr w:type="spellEnd"/>
            </w:hyperlink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]]</w:t>
            </w:r>
          </w:p>
        </w:tc>
      </w:tr>
      <w:tr w:rsidR="005E5535" w:rsidRPr="003A477D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Решение</w:t>
            </w:r>
            <w:proofErr w:type="spellEnd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задач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11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5E5535" w:rsidP="00466B77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5E5535" w:rsidP="00466B77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[Библиотека ЦОК [</w:t>
            </w:r>
            <w:hyperlink r:id="rId13"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/7f4110</w:t>
              </w:r>
              <w:proofErr w:type="spellStart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fe</w:t>
              </w:r>
              <w:proofErr w:type="spellEnd"/>
            </w:hyperlink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]]</w:t>
            </w:r>
          </w:p>
        </w:tc>
      </w:tr>
      <w:tr w:rsidR="005E5535" w:rsidRPr="00466B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E5535" w:rsidRPr="00466B77" w:rsidRDefault="005E5535" w:rsidP="00466B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E5535" w:rsidRPr="003A477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 4. Пространственные отношения и геометрические фигуры</w:t>
            </w:r>
          </w:p>
        </w:tc>
      </w:tr>
      <w:tr w:rsidR="005E5535" w:rsidRPr="003A477D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Геометрические</w:t>
            </w:r>
            <w:proofErr w:type="spellEnd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фигуры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9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5E5535" w:rsidP="00466B77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5E5535" w:rsidP="00466B77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6E4BCA" w:rsidP="00466B77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">
              <w:r w:rsidR="002020E1"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="002020E1"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="002020E1"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="002020E1"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="002020E1"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/7f4110</w:t>
              </w:r>
              <w:proofErr w:type="spellStart"/>
              <w:r w:rsidR="002020E1"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fe</w:t>
              </w:r>
              <w:proofErr w:type="spellEnd"/>
            </w:hyperlink>
          </w:p>
        </w:tc>
      </w:tr>
      <w:tr w:rsidR="005E5535" w:rsidRPr="003A477D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Геометрические</w:t>
            </w:r>
            <w:proofErr w:type="spellEnd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величины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13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5E5535" w:rsidP="00466B77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5E5535" w:rsidP="00466B77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[Библиотека ЦОК [</w:t>
            </w:r>
            <w:hyperlink r:id="rId15"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/7f4110</w:t>
              </w:r>
              <w:proofErr w:type="spellStart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fe</w:t>
              </w:r>
              <w:proofErr w:type="spellEnd"/>
            </w:hyperlink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]]</w:t>
            </w:r>
          </w:p>
        </w:tc>
      </w:tr>
      <w:tr w:rsidR="005E5535" w:rsidRPr="00466B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E5535" w:rsidRPr="00466B77" w:rsidRDefault="005E5535" w:rsidP="00466B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E5535" w:rsidRPr="00466B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</w:t>
            </w:r>
            <w:proofErr w:type="spellEnd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5. </w:t>
            </w: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Математическая</w:t>
            </w:r>
            <w:proofErr w:type="spellEnd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информация</w:t>
            </w:r>
            <w:proofErr w:type="spellEnd"/>
          </w:p>
        </w:tc>
      </w:tr>
      <w:tr w:rsidR="005E5535" w:rsidRPr="003A477D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Математическая</w:t>
            </w:r>
            <w:proofErr w:type="spellEnd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информация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15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5E5535" w:rsidP="00466B77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5E5535" w:rsidP="00466B77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[Библиотека ЦОК </w:t>
            </w:r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[</w:t>
            </w:r>
            <w:hyperlink r:id="rId16"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/7f4110</w:t>
              </w:r>
              <w:proofErr w:type="spellStart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fe</w:t>
              </w:r>
              <w:proofErr w:type="spellEnd"/>
            </w:hyperlink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]]</w:t>
            </w:r>
          </w:p>
        </w:tc>
      </w:tr>
      <w:tr w:rsidR="005E5535" w:rsidRPr="00466B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Итого</w:t>
            </w:r>
            <w:proofErr w:type="spellEnd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E5535" w:rsidRPr="00466B77" w:rsidRDefault="005E5535" w:rsidP="00466B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E5535" w:rsidRPr="003A477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</w:t>
            </w:r>
            <w:proofErr w:type="spellEnd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пройденного</w:t>
            </w:r>
            <w:proofErr w:type="spellEnd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материала</w:t>
            </w:r>
            <w:proofErr w:type="spellEnd"/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5E5535" w:rsidP="00466B77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[Библиотека ЦОК [</w:t>
            </w:r>
            <w:hyperlink r:id="rId17"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/7f4110</w:t>
              </w:r>
              <w:proofErr w:type="spellStart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fe</w:t>
              </w:r>
              <w:proofErr w:type="spellEnd"/>
            </w:hyperlink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]]</w:t>
            </w:r>
          </w:p>
        </w:tc>
      </w:tr>
      <w:tr w:rsidR="005E5535" w:rsidRPr="003A477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Итоговый контроль (контрольные и проверочные работы)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7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7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5E5535" w:rsidP="00466B77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[Библиотека ЦОК [</w:t>
            </w:r>
            <w:hyperlink r:id="rId18"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/7f4110</w:t>
              </w:r>
              <w:proofErr w:type="spellStart"/>
              <w:r w:rsidRPr="00466B7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fe</w:t>
              </w:r>
              <w:proofErr w:type="spellEnd"/>
            </w:hyperlink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]]</w:t>
            </w:r>
          </w:p>
        </w:tc>
      </w:tr>
      <w:tr w:rsidR="005E5535" w:rsidRPr="00466B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136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7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2020E1" w:rsidP="00466B77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6B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5E5535" w:rsidRPr="00466B77" w:rsidRDefault="005E5535" w:rsidP="00466B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E5535" w:rsidRPr="00202ADA" w:rsidRDefault="005E5535" w:rsidP="00466B77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5E5535" w:rsidRPr="00202ADA" w:rsidSect="00466B77">
          <w:pgSz w:w="16383" w:h="11906" w:orient="landscape"/>
          <w:pgMar w:top="567" w:right="567" w:bottom="567" w:left="1134" w:header="720" w:footer="720" w:gutter="0"/>
          <w:cols w:space="720"/>
        </w:sectPr>
      </w:pPr>
    </w:p>
    <w:p w:rsidR="005E5535" w:rsidRPr="00466B77" w:rsidRDefault="002020E1" w:rsidP="00466B77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bookmarkStart w:id="5" w:name="block-8007722"/>
      <w:bookmarkStart w:id="6" w:name="_GoBack"/>
      <w:bookmarkEnd w:id="4"/>
      <w:bookmarkEnd w:id="6"/>
      <w:r w:rsidRPr="00466B77">
        <w:rPr>
          <w:rFonts w:ascii="Times New Roman" w:hAnsi="Times New Roman" w:cs="Times New Roman"/>
          <w:color w:val="000000"/>
          <w:sz w:val="24"/>
          <w:szCs w:val="24"/>
        </w:rPr>
        <w:lastRenderedPageBreak/>
        <w:t>УЧЕБНО-МЕТОДИЧЕСКОЕ ОБЕСПЕЧЕНИЕ ОБРАЗОВАТЕЛЬНОГО ПРОЦЕССА</w:t>
      </w:r>
    </w:p>
    <w:p w:rsidR="005E5535" w:rsidRPr="00466B77" w:rsidRDefault="002020E1" w:rsidP="00466B77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ОБЯЗАТЕЛЬНЫЕ УЧЕБНЫЕ МАТЕРИАЛЫ ДЛЯ УЧЕНИКА</w:t>
      </w:r>
    </w:p>
    <w:p w:rsidR="005E5535" w:rsidRPr="00466B77" w:rsidRDefault="002020E1" w:rsidP="00466B77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​‌‌​</w:t>
      </w:r>
    </w:p>
    <w:p w:rsidR="005E5535" w:rsidRPr="00466B77" w:rsidRDefault="002020E1" w:rsidP="00466B77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​‌‌</w:t>
      </w:r>
    </w:p>
    <w:p w:rsidR="005E5535" w:rsidRPr="00466B77" w:rsidRDefault="002020E1" w:rsidP="00466B77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​</w:t>
      </w:r>
    </w:p>
    <w:p w:rsidR="005E5535" w:rsidRPr="00466B77" w:rsidRDefault="002020E1" w:rsidP="00466B77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МЕТОДИЧЕСКИЕ МАТЕРИАЛЫ ДЛЯ УЧИТЕЛЯ</w:t>
      </w:r>
    </w:p>
    <w:p w:rsidR="005E5535" w:rsidRPr="00466B77" w:rsidRDefault="002020E1" w:rsidP="00466B77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​‌‌​</w:t>
      </w:r>
    </w:p>
    <w:p w:rsidR="005E5535" w:rsidRPr="00466B77" w:rsidRDefault="005E5535" w:rsidP="00466B77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</w:p>
    <w:p w:rsidR="005E5535" w:rsidRPr="00466B77" w:rsidRDefault="002020E1" w:rsidP="00466B77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ЦИФРОВЫЕ ОБРАЗОВАТЕЛЬНЫЕ РЕСУРСЫ И РЕСУРСЫ СЕТИ ИНТЕРНЕТ</w:t>
      </w:r>
    </w:p>
    <w:p w:rsidR="005E5535" w:rsidRPr="00466B77" w:rsidRDefault="002020E1" w:rsidP="00466B77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466B77">
        <w:rPr>
          <w:rFonts w:ascii="Times New Roman" w:hAnsi="Times New Roman" w:cs="Times New Roman"/>
          <w:color w:val="000000"/>
          <w:sz w:val="24"/>
          <w:szCs w:val="24"/>
        </w:rPr>
        <w:t>​</w:t>
      </w:r>
      <w:r w:rsidRPr="00466B77">
        <w:rPr>
          <w:rFonts w:ascii="Times New Roman" w:hAnsi="Times New Roman" w:cs="Times New Roman"/>
          <w:color w:val="333333"/>
          <w:sz w:val="24"/>
          <w:szCs w:val="24"/>
        </w:rPr>
        <w:t>​‌‌</w:t>
      </w:r>
      <w:r w:rsidRPr="00466B77">
        <w:rPr>
          <w:rFonts w:ascii="Times New Roman" w:hAnsi="Times New Roman" w:cs="Times New Roman"/>
          <w:color w:val="000000"/>
          <w:sz w:val="24"/>
          <w:szCs w:val="24"/>
        </w:rPr>
        <w:t>​</w:t>
      </w:r>
    </w:p>
    <w:p w:rsidR="005E5535" w:rsidRDefault="005E5535">
      <w:pPr>
        <w:sectPr w:rsidR="005E5535" w:rsidSect="00466B77">
          <w:pgSz w:w="11906" w:h="16383"/>
          <w:pgMar w:top="567" w:right="567" w:bottom="567" w:left="1134" w:header="720" w:footer="720" w:gutter="0"/>
          <w:cols w:space="720"/>
        </w:sectPr>
      </w:pPr>
    </w:p>
    <w:bookmarkEnd w:id="5"/>
    <w:p w:rsidR="002020E1" w:rsidRDefault="002020E1"/>
    <w:sectPr w:rsidR="002020E1" w:rsidSect="00AE56D2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FC115D0"/>
    <w:multiLevelType w:val="multilevel"/>
    <w:tmpl w:val="ED56BB92"/>
    <w:lvl w:ilvl="0">
      <w:start w:val="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7F497652"/>
    <w:multiLevelType w:val="multilevel"/>
    <w:tmpl w:val="015C6F9E"/>
    <w:lvl w:ilvl="0">
      <w:start w:val="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hideGrammaticalErrors/>
  <w:proofState w:spelling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E5535"/>
    <w:rsid w:val="00022898"/>
    <w:rsid w:val="002020E1"/>
    <w:rsid w:val="00202ADA"/>
    <w:rsid w:val="002233F5"/>
    <w:rsid w:val="002A6FBA"/>
    <w:rsid w:val="003565C1"/>
    <w:rsid w:val="003A477D"/>
    <w:rsid w:val="00466B77"/>
    <w:rsid w:val="004F6E68"/>
    <w:rsid w:val="005E5535"/>
    <w:rsid w:val="006E4BCA"/>
    <w:rsid w:val="00794DD3"/>
    <w:rsid w:val="007F09ED"/>
    <w:rsid w:val="0086362F"/>
    <w:rsid w:val="00920C1A"/>
    <w:rsid w:val="00AE56D2"/>
    <w:rsid w:val="00E14DF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AE56D2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AE56D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AE56D2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AE56D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.edsoo.ru/7f4110fe" TargetMode="External"/><Relationship Id="rId13" Type="http://schemas.openxmlformats.org/officeDocument/2006/relationships/hyperlink" Target="https://m.edsoo.ru/7f4110fe" TargetMode="External"/><Relationship Id="rId18" Type="http://schemas.openxmlformats.org/officeDocument/2006/relationships/hyperlink" Target="https://m.edsoo.ru/7f4110fe" TargetMode="External"/><Relationship Id="rId3" Type="http://schemas.microsoft.com/office/2007/relationships/stylesWithEffects" Target="stylesWithEffects.xml"/><Relationship Id="rId7" Type="http://schemas.openxmlformats.org/officeDocument/2006/relationships/package" Target="embeddings/_________Microsoft_Word1.docx"/><Relationship Id="rId12" Type="http://schemas.openxmlformats.org/officeDocument/2006/relationships/hyperlink" Target="https://m.edsoo.ru/7f4110fe" TargetMode="External"/><Relationship Id="rId17" Type="http://schemas.openxmlformats.org/officeDocument/2006/relationships/hyperlink" Target="https://m.edsoo.ru/7f4110fe" TargetMode="External"/><Relationship Id="rId2" Type="http://schemas.openxmlformats.org/officeDocument/2006/relationships/styles" Target="styles.xml"/><Relationship Id="rId16" Type="http://schemas.openxmlformats.org/officeDocument/2006/relationships/hyperlink" Target="https://m.edsoo.ru/7f4110fe" TargetMode="Externa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11" Type="http://schemas.openxmlformats.org/officeDocument/2006/relationships/hyperlink" Target="https://m.edsoo.ru/7f4110fe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m.edsoo.ru/7f4110fe" TargetMode="External"/><Relationship Id="rId10" Type="http://schemas.openxmlformats.org/officeDocument/2006/relationships/hyperlink" Target="https://m.edsoo.ru/7f4110fe" TargetMode="Externa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m.edsoo.ru/7f4110fe" TargetMode="External"/><Relationship Id="rId14" Type="http://schemas.openxmlformats.org/officeDocument/2006/relationships/hyperlink" Target="https://m.edsoo.ru/7f4110fe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3405</Words>
  <Characters>19413</Characters>
  <Application>Microsoft Office Word</Application>
  <DocSecurity>0</DocSecurity>
  <Lines>161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22773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2024-09-14T10:41:00Z</dcterms:created>
  <dcterms:modified xsi:type="dcterms:W3CDTF">2024-09-14T10:41:00Z</dcterms:modified>
</cp:coreProperties>
</file>