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F" w:rsidRPr="00F4494F" w:rsidRDefault="00F4494F" w:rsidP="00F449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bookmarkStart w:id="0" w:name="_GoBack"/>
      <w:bookmarkEnd w:id="0"/>
      <w:r w:rsidRPr="00F4494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ФНПР против повышения пенсионного возраста</w:t>
      </w:r>
    </w:p>
    <w:p w:rsidR="00D774DB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 xml:space="preserve">Новый этап обсуждения повышения пенсионного возраста начался после выступления в Госдуме премьер-министра РФ Дмитрия Медведева. Однако, как и много лет назад, Федерация независимых профсоюзов России не поддерживает данную инициативу. Планы правительства по повышению пенсионного возраста не соответствуют интересам трудящихся и не получат поддержки профсоюзов. Об этом говорится в письме председателя ФНПР Михаила Шмакова премьер-министру Дмитрию Медведеву. </w:t>
      </w:r>
    </w:p>
    <w:p w:rsidR="00F4494F" w:rsidRPr="00F4494F" w:rsidRDefault="00F4494F" w:rsidP="00F4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Уважаемый Дмитрий Анатольевич!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 рассматривает возможность повышения пенсионного возраста. В связи с этим считаем необходимым еще раз проинформировать Вас о позиции Федерации независимых профсоюзов Росс</w:t>
      </w:r>
      <w:proofErr w:type="gramStart"/>
      <w:r w:rsidRPr="00F4494F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F4494F">
        <w:rPr>
          <w:rFonts w:ascii="Times New Roman" w:eastAsia="Times New Roman" w:hAnsi="Times New Roman" w:cs="Times New Roman"/>
          <w:sz w:val="24"/>
          <w:szCs w:val="24"/>
        </w:rPr>
        <w:t xml:space="preserve"> членских организаций по данному вопросу.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Дискуссии на эту тему ведутся не один десяток лет. Требование о повышении пенсионного возраста было в числе первых, поставленных перед Правительством Российской Федерации консультантами Всемирного банка и Международного валютного фонда. Эта мера, инициируемая либеральными экономистами, в том или ином виде присутствует во всех вариантах концепций реформирования пенсионной системы и ни разу не получала одобрения ни у абсолютного большинства в научном и экспертном сообществе, ни тем более у народа. Политики и эксперты каждый раз обращали внимание инициаторов на невысокий и краткосрочный экономический эффект, но большой уровень социального риска при реализации этой идеи, а также на необходимость комплексного подхода.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Однако мантры о необходимости повышения пенсионного возраста, повторяемые в течение десятилетий, не привели к практическим шагам по формированию таких социально-экономических условий, при которых можно было бы приступить к обсуждению и реализации этой “непопулярной меры”.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До настоящего времени существенно не изменена политика в области доходов работающих. Число людей, которых можно было бы отнести к так называемому “среднему классу”, не растет. По-прежнему высокий процент работающих “бедных”. Такое положение не мотивирует людей думать о дальнейших перспективах, к которым, безусловно, относится пенсионное обеспечение, и, соответственно, мешает его системному реформированию.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Значительные проблемы имеются в области охраны здоровья практически всех слоев населения, доступности медицинской помощи и ее качества, а также в проведении диспансеризации и, главное, реализации ее результатов.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 xml:space="preserve">По-прежнему серьезной остается возможность развития конфликта поколений. </w:t>
      </w:r>
      <w:proofErr w:type="spellStart"/>
      <w:r w:rsidRPr="00F4494F">
        <w:rPr>
          <w:rFonts w:ascii="Times New Roman" w:eastAsia="Times New Roman" w:hAnsi="Times New Roman" w:cs="Times New Roman"/>
          <w:sz w:val="24"/>
          <w:szCs w:val="24"/>
        </w:rPr>
        <w:t>Труд</w:t>
      </w:r>
      <w:proofErr w:type="gramStart"/>
      <w:r w:rsidRPr="00F4494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449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4494F">
        <w:rPr>
          <w:rFonts w:ascii="Times New Roman" w:eastAsia="Times New Roman" w:hAnsi="Times New Roman" w:cs="Times New Roman"/>
          <w:sz w:val="24"/>
          <w:szCs w:val="24"/>
        </w:rPr>
        <w:t xml:space="preserve"> устройство является проблемой для молодого поколения и лиц старшего возраста.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Требует определенного переосмысливания нормативная база, в том числе по ряду законов, принятых в последние двадцать пять лет.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Страной до настоящего времени не ратифицирована ни одна из конвенций, регулирующих сферу социальной защиты работающих.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Многократно рассматривалась экспертным сообществом в стране и за рубежом практически готовая к ратификации Конвенция № 102 МОТ, которая в очередной раз снята с обсуждения Российской трехсторонней комиссии правительственной стороной. При этом ни одна инициатива в области реформирования системы социальной защиты не принесла реальной пользы самим работающим, а проводимая в этой сфере “оптимизация” и “модернизация” лишь сокращали уровень их социальной защищенности.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F4494F">
        <w:rPr>
          <w:rFonts w:ascii="Times New Roman" w:eastAsia="Times New Roman" w:hAnsi="Times New Roman" w:cs="Times New Roman"/>
          <w:sz w:val="24"/>
          <w:szCs w:val="24"/>
        </w:rPr>
        <w:t>вышеизложенное</w:t>
      </w:r>
      <w:proofErr w:type="gramEnd"/>
      <w:r w:rsidRPr="00F4494F">
        <w:rPr>
          <w:rFonts w:ascii="Times New Roman" w:eastAsia="Times New Roman" w:hAnsi="Times New Roman" w:cs="Times New Roman"/>
          <w:sz w:val="24"/>
          <w:szCs w:val="24"/>
        </w:rPr>
        <w:t>, ФНПР считает нецелесообразным поддерживать дальнейшие инициативы в области реформирования системы социальной защиты до ратификации основополагающих конвенций МОТ в этой области и определения согласованного уровня социальной защищенности наемных работников, в т. ч. в области обязательного социального страхования.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Что касается так называемых “непопулярных мер”, ФНПР настаивает на предварительном всенародном обсуждении этих предложений, путей их реализации и социальных последствий.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sz w:val="24"/>
          <w:szCs w:val="24"/>
        </w:rPr>
        <w:t>Членские организации ФНПР обеспечат проведение данного мероприятия в каждой профсоюзной организации и при необходимости представят протоколы этих обсуждений.</w:t>
      </w:r>
    </w:p>
    <w:p w:rsidR="00F4494F" w:rsidRPr="00F4494F" w:rsidRDefault="00F4494F" w:rsidP="00D7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94F">
        <w:rPr>
          <w:rFonts w:ascii="Times New Roman" w:eastAsia="Times New Roman" w:hAnsi="Times New Roman" w:cs="Times New Roman"/>
          <w:sz w:val="24"/>
          <w:szCs w:val="24"/>
        </w:rPr>
        <w:t>Федерация независимых профсоюзов России считает, что иные действия не только будут противоречить майскому Указу Президента страны № 204 от 07.05.2018 “О национальных целях и стратегических задачах развития Российской Федерации на период до 2024 года”, основной дух и смысл которого в качественном улучшении жизни населения Российской Федерации, но и будут способствовать социальной нестабильности.</w:t>
      </w:r>
      <w:proofErr w:type="gramEnd"/>
    </w:p>
    <w:p w:rsidR="00F4494F" w:rsidRPr="00F4494F" w:rsidRDefault="00F4494F" w:rsidP="00D77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94F">
        <w:rPr>
          <w:rFonts w:ascii="Times New Roman" w:eastAsia="Times New Roman" w:hAnsi="Times New Roman" w:cs="Times New Roman"/>
          <w:b/>
          <w:bCs/>
          <w:sz w:val="24"/>
          <w:szCs w:val="24"/>
        </w:rPr>
        <w:t>С уважением, председатель ФНПР М.В. Шмаков</w:t>
      </w:r>
    </w:p>
    <w:p w:rsidR="00E6688D" w:rsidRDefault="00E6688D"/>
    <w:sectPr w:rsidR="00E6688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F"/>
    <w:rsid w:val="00334430"/>
    <w:rsid w:val="00541827"/>
    <w:rsid w:val="00D774DB"/>
    <w:rsid w:val="00E6688D"/>
    <w:rsid w:val="00EC0FF1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9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4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9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4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2018-11-22T09:48:00Z</dcterms:created>
  <dcterms:modified xsi:type="dcterms:W3CDTF">2018-11-22T09:48:00Z</dcterms:modified>
</cp:coreProperties>
</file>