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C5" w:rsidRDefault="00492DC5" w:rsidP="00735B9B">
      <w:pPr>
        <w:ind w:firstLine="567"/>
        <w:jc w:val="both"/>
      </w:pPr>
      <w:r w:rsidRPr="00492DC5">
        <w:t>МБОУ "</w:t>
      </w:r>
      <w:r w:rsidR="00735B9B">
        <w:t>Лицей №2 им.ак. К.А. Валиева</w:t>
      </w:r>
      <w:r w:rsidR="00735B9B" w:rsidRPr="00735B9B">
        <w:t xml:space="preserve"> </w:t>
      </w:r>
      <w:r w:rsidR="00735B9B">
        <w:t xml:space="preserve">г. Мамадыш </w:t>
      </w:r>
      <w:r w:rsidRPr="00492DC5">
        <w:t>" с 1 сентября 2021 года станет центром образования естественно-научной и технологической направленности «Точка роста». Такое решение было принято Министерством образования и науки Республики Татарстан и одобрено Министерством просвещения Российской Федерации. Условием для отбора школы было то, что она расположена в сельской местности и призвана обеспечить доступность для освоения обучающимися основных и дополнительных общеобразовательных программ естественнонаучного, технологического профилей, а также дистанционных программ обучения определённых категорий обучающихся, в том числе на базе сетевого взаимодействия.   Задачами Центра являются охват своей деятельностью на обновленной материальнотехнической базе не менее 100%  обучающихся школы, осваивающих основную общеобразовательную программу по предметным областям «Химия», «Биология», «Физика», а также обеспечение не менее 70% охвата от общего контингента обучающихся в школе дополнительными общеобразовательными программами естественнонаучного и технлогического профилей во внеурочное время, в том числе с использованием дистанционных форм обучения и сетевого партнёрства. 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 Такой Центр образования «Точка роста» будет создан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 доступности образования. Центр будет расположен в трех кабинетах школы   и включать следующие функциональные зоны: - кабинет формирования цифровых естественнонаучных и технологических компетенций, в том числе по предметным областям «Химия», «Биология», «Физика»; -  помещение для проектной деятельности – пространство, выполняющее роль центра общественной жизни школы. Помещение для проектной деятельности будет зонироваться по принципу коворкинга, включающего шахматную гостиную, медиазону.   Но перед нами большие задачи, которые мы должны поставить сейчас и решить их к 1 сентября следующего учебного года: ремонт конкретных помещений и учебно</w:t>
      </w:r>
      <w:r w:rsidR="00594FD8">
        <w:t xml:space="preserve"> </w:t>
      </w:r>
      <w:r w:rsidRPr="00492DC5">
        <w:t xml:space="preserve">рекреационного пространства, выбор приятного и функционального интерьера, вовлечение деятельностью Центра обучающихся школы, родительской общественности. </w:t>
      </w:r>
    </w:p>
    <w:sectPr w:rsidR="008009C5" w:rsidSect="0080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492DC5"/>
    <w:rsid w:val="002C68B4"/>
    <w:rsid w:val="00492DC5"/>
    <w:rsid w:val="00594FD8"/>
    <w:rsid w:val="006B6726"/>
    <w:rsid w:val="00735B9B"/>
    <w:rsid w:val="008009C5"/>
    <w:rsid w:val="00AE01B5"/>
    <w:rsid w:val="00DE1D60"/>
    <w:rsid w:val="00E7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Третьякова</cp:lastModifiedBy>
  <cp:revision>2</cp:revision>
  <dcterms:created xsi:type="dcterms:W3CDTF">2021-02-26T13:21:00Z</dcterms:created>
  <dcterms:modified xsi:type="dcterms:W3CDTF">2021-02-26T13:24:00Z</dcterms:modified>
</cp:coreProperties>
</file>